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C0" w:rsidRPr="00D05CC0" w:rsidRDefault="00D05CC0" w:rsidP="00D05CC0">
      <w:pPr>
        <w:jc w:val="both"/>
        <w:textAlignment w:val="baseline"/>
        <w:rPr>
          <w:color w:val="1A1A1A"/>
          <w:sz w:val="24"/>
          <w:szCs w:val="24"/>
          <w:bdr w:val="none" w:sz="0" w:space="0" w:color="auto" w:frame="1"/>
        </w:rPr>
      </w:pPr>
    </w:p>
    <w:p w:rsidR="00D05CC0" w:rsidRPr="00D05CC0" w:rsidRDefault="00D05CC0" w:rsidP="00D05CC0">
      <w:pPr>
        <w:jc w:val="both"/>
        <w:textAlignment w:val="baseline"/>
        <w:rPr>
          <w:color w:val="1A1A1A"/>
          <w:sz w:val="24"/>
          <w:szCs w:val="24"/>
          <w:bdr w:val="none" w:sz="0" w:space="0" w:color="auto" w:frame="1"/>
        </w:rPr>
      </w:pPr>
    </w:p>
    <w:p w:rsidR="00D05CC0" w:rsidRPr="00D05CC0" w:rsidRDefault="00D05CC0" w:rsidP="00D05CC0">
      <w:pPr>
        <w:jc w:val="both"/>
        <w:textAlignment w:val="baseline"/>
        <w:rPr>
          <w:color w:val="1A1A1A"/>
          <w:sz w:val="24"/>
          <w:szCs w:val="24"/>
          <w:bdr w:val="none" w:sz="0" w:space="0" w:color="auto" w:frame="1"/>
        </w:rPr>
      </w:pPr>
    </w:p>
    <w:p w:rsidR="00D05CC0" w:rsidRPr="00D05CC0" w:rsidRDefault="00D05CC0" w:rsidP="00D05CC0">
      <w:pPr>
        <w:jc w:val="both"/>
        <w:textAlignment w:val="baseline"/>
        <w:rPr>
          <w:color w:val="1A1A1A"/>
          <w:sz w:val="24"/>
          <w:szCs w:val="24"/>
          <w:bdr w:val="none" w:sz="0" w:space="0" w:color="auto" w:frame="1"/>
        </w:rPr>
      </w:pPr>
    </w:p>
    <w:p w:rsidR="00D05CC0" w:rsidRPr="00D05CC0" w:rsidRDefault="00D05CC0" w:rsidP="00D05CC0">
      <w:pPr>
        <w:jc w:val="both"/>
        <w:textAlignment w:val="baseline"/>
        <w:rPr>
          <w:color w:val="1A1A1A"/>
          <w:sz w:val="24"/>
          <w:szCs w:val="24"/>
          <w:bdr w:val="none" w:sz="0" w:space="0" w:color="auto" w:frame="1"/>
        </w:rPr>
      </w:pPr>
    </w:p>
    <w:p w:rsidR="00F32451" w:rsidRPr="00D05CC0" w:rsidRDefault="00F32451" w:rsidP="00D05CC0">
      <w:pPr>
        <w:jc w:val="both"/>
        <w:textAlignment w:val="baseline"/>
        <w:rPr>
          <w:b/>
          <w:color w:val="1A1A1A"/>
          <w:sz w:val="24"/>
          <w:szCs w:val="24"/>
          <w:u w:val="single"/>
          <w:bdr w:val="none" w:sz="0" w:space="0" w:color="auto" w:frame="1"/>
        </w:rPr>
      </w:pPr>
      <w:r w:rsidRPr="00D05CC0">
        <w:rPr>
          <w:b/>
          <w:color w:val="1A1A1A"/>
          <w:sz w:val="24"/>
          <w:szCs w:val="24"/>
          <w:bdr w:val="none" w:sz="0" w:space="0" w:color="auto" w:frame="1"/>
        </w:rPr>
        <w:t>Av. Hülya Bayraktar       -    16 Nis 2020</w:t>
      </w:r>
      <w:r w:rsidRPr="00D05CC0">
        <w:rPr>
          <w:color w:val="1A1A1A"/>
          <w:sz w:val="24"/>
          <w:szCs w:val="24"/>
          <w:bdr w:val="none" w:sz="0" w:space="0" w:color="auto" w:frame="1"/>
        </w:rPr>
        <w:t xml:space="preserve">                                </w:t>
      </w:r>
      <w:r w:rsidRPr="00D05CC0">
        <w:rPr>
          <w:b/>
          <w:color w:val="1A1A1A"/>
          <w:sz w:val="24"/>
          <w:szCs w:val="24"/>
          <w:u w:val="single"/>
          <w:bdr w:val="none" w:sz="0" w:space="0" w:color="auto" w:frame="1"/>
        </w:rPr>
        <w:t>MAKALE</w:t>
      </w:r>
    </w:p>
    <w:p w:rsidR="00F32451" w:rsidRPr="00D05CC0" w:rsidRDefault="00F32451" w:rsidP="00D05CC0">
      <w:pPr>
        <w:jc w:val="both"/>
        <w:rPr>
          <w:b/>
          <w:bCs/>
          <w:sz w:val="24"/>
          <w:szCs w:val="24"/>
        </w:rPr>
      </w:pPr>
    </w:p>
    <w:p w:rsidR="00F32451" w:rsidRPr="00D05CC0" w:rsidRDefault="00F32451" w:rsidP="00D05CC0">
      <w:pPr>
        <w:jc w:val="both"/>
        <w:rPr>
          <w:b/>
          <w:bCs/>
          <w:sz w:val="24"/>
          <w:szCs w:val="24"/>
        </w:rPr>
      </w:pPr>
    </w:p>
    <w:p w:rsidR="00F32451" w:rsidRDefault="00F32451" w:rsidP="00D05CC0">
      <w:pPr>
        <w:jc w:val="both"/>
        <w:rPr>
          <w:b/>
          <w:bCs/>
          <w:sz w:val="24"/>
          <w:szCs w:val="24"/>
        </w:rPr>
      </w:pPr>
      <w:r w:rsidRPr="00D05CC0">
        <w:rPr>
          <w:b/>
          <w:bCs/>
          <w:sz w:val="24"/>
          <w:szCs w:val="24"/>
        </w:rPr>
        <w:t>Limited Şirketlerde Iskat Usulü</w:t>
      </w:r>
    </w:p>
    <w:p w:rsidR="00D05CC0" w:rsidRPr="00D05CC0" w:rsidRDefault="00D05CC0" w:rsidP="00D05CC0">
      <w:pPr>
        <w:jc w:val="both"/>
        <w:rPr>
          <w:b/>
          <w:bCs/>
          <w:sz w:val="24"/>
          <w:szCs w:val="24"/>
        </w:rPr>
      </w:pPr>
    </w:p>
    <w:p w:rsidR="00F32451" w:rsidRDefault="00F32451" w:rsidP="00D05CC0">
      <w:pPr>
        <w:jc w:val="both"/>
        <w:rPr>
          <w:sz w:val="24"/>
          <w:szCs w:val="24"/>
        </w:rPr>
      </w:pPr>
      <w:r w:rsidRPr="00D05CC0">
        <w:rPr>
          <w:sz w:val="24"/>
          <w:szCs w:val="24"/>
        </w:rPr>
        <w:t>Güncelleme tarihi: 26 Ara 2020</w:t>
      </w:r>
    </w:p>
    <w:p w:rsidR="00D05CC0" w:rsidRPr="00D05CC0" w:rsidRDefault="00D05CC0" w:rsidP="00D05CC0">
      <w:pPr>
        <w:jc w:val="both"/>
        <w:rPr>
          <w:sz w:val="24"/>
          <w:szCs w:val="24"/>
        </w:rPr>
      </w:pPr>
    </w:p>
    <w:p w:rsidR="00F32451" w:rsidRPr="00D05CC0" w:rsidRDefault="00F32451" w:rsidP="00D05CC0">
      <w:pPr>
        <w:jc w:val="both"/>
        <w:rPr>
          <w:sz w:val="24"/>
          <w:szCs w:val="24"/>
        </w:rPr>
      </w:pPr>
      <w:r w:rsidRPr="00D05CC0">
        <w:rPr>
          <w:sz w:val="24"/>
          <w:szCs w:val="24"/>
        </w:rPr>
        <w:t xml:space="preserve">Limited ortaklık 6102 sayılı Türk Ticaret Kanununun 573. maddesinde tanımlanmıştır. Bu düzenlemenin 1. fıkrasına göre, </w:t>
      </w:r>
      <w:proofErr w:type="spellStart"/>
      <w:r w:rsidRPr="00D05CC0">
        <w:rPr>
          <w:sz w:val="24"/>
          <w:szCs w:val="24"/>
        </w:rPr>
        <w:t>limited</w:t>
      </w:r>
      <w:proofErr w:type="spellEnd"/>
      <w:r w:rsidRPr="00D05CC0">
        <w:rPr>
          <w:sz w:val="24"/>
          <w:szCs w:val="24"/>
        </w:rPr>
        <w:t xml:space="preserve"> ortaklık bir veya daha çok gerçek veya tüzel kişi tarafından bir ticaret unvanı altında kurulur, esas sermayesi belirli olup, bu sermaye esas sermaye paylarının toplamından oluşur.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Ayrıca TTK 573/II’ ye göre, ortaklar ortaklık borçlarından sorumlu olmayıp, sadece taahhüt ettikleri esas sermaye paylarını ödemekle ve ortaklık sözleşmesinde ön görülen ek ödeme ve yan edim yükümlülüklerini yerine getirmekle yükümlüdürler. Bu yükümlülüklerse, ortaklık alacaklılarına karşı değil, ortaklığa karşıdır.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Bu şekilde ortakların ortaklık borçlarından sorumluluklarının bulunmaması nedeniyle, </w:t>
      </w:r>
      <w:proofErr w:type="spellStart"/>
      <w:r w:rsidRPr="00D05CC0">
        <w:rPr>
          <w:sz w:val="24"/>
          <w:szCs w:val="24"/>
        </w:rPr>
        <w:t>limited</w:t>
      </w:r>
      <w:proofErr w:type="spellEnd"/>
      <w:r w:rsidRPr="00D05CC0">
        <w:rPr>
          <w:sz w:val="24"/>
          <w:szCs w:val="24"/>
        </w:rPr>
        <w:t xml:space="preserve"> ortaklıkta alacaklıların korunması özel bir önem taşır. Kanun koyucu </w:t>
      </w:r>
      <w:proofErr w:type="spellStart"/>
      <w:r w:rsidRPr="00D05CC0">
        <w:rPr>
          <w:sz w:val="24"/>
          <w:szCs w:val="24"/>
        </w:rPr>
        <w:t>TTK’nın</w:t>
      </w:r>
      <w:proofErr w:type="spellEnd"/>
      <w:r w:rsidRPr="00D05CC0">
        <w:rPr>
          <w:sz w:val="24"/>
          <w:szCs w:val="24"/>
        </w:rPr>
        <w:t xml:space="preserve"> </w:t>
      </w:r>
      <w:proofErr w:type="gramStart"/>
      <w:r w:rsidRPr="00D05CC0">
        <w:rPr>
          <w:sz w:val="24"/>
          <w:szCs w:val="24"/>
        </w:rPr>
        <w:t>bir çok</w:t>
      </w:r>
      <w:proofErr w:type="gramEnd"/>
      <w:r w:rsidRPr="00D05CC0">
        <w:rPr>
          <w:sz w:val="24"/>
          <w:szCs w:val="24"/>
        </w:rPr>
        <w:t xml:space="preserve"> yerine getirdiği düzenlemelerle bunu doğrudan ve dolaylı olarak ifade etmiştir.</w:t>
      </w:r>
    </w:p>
    <w:p w:rsidR="00F32451" w:rsidRPr="00D05CC0" w:rsidRDefault="00F32451" w:rsidP="00D05CC0">
      <w:pPr>
        <w:jc w:val="both"/>
        <w:rPr>
          <w:b/>
          <w:bCs/>
          <w:sz w:val="24"/>
          <w:szCs w:val="24"/>
        </w:rPr>
      </w:pPr>
      <w:r w:rsidRPr="00D05CC0">
        <w:rPr>
          <w:b/>
          <w:bCs/>
          <w:sz w:val="24"/>
          <w:szCs w:val="24"/>
        </w:rPr>
        <w:br/>
      </w:r>
    </w:p>
    <w:p w:rsidR="00F32451" w:rsidRPr="00D05CC0" w:rsidRDefault="00F32451" w:rsidP="00D05CC0">
      <w:pPr>
        <w:jc w:val="both"/>
        <w:rPr>
          <w:b/>
          <w:bCs/>
          <w:sz w:val="24"/>
          <w:szCs w:val="24"/>
        </w:rPr>
      </w:pPr>
      <w:r w:rsidRPr="00D05CC0">
        <w:rPr>
          <w:b/>
          <w:bCs/>
          <w:sz w:val="24"/>
          <w:szCs w:val="24"/>
        </w:rPr>
        <w:t xml:space="preserve">1) Limited Ortaklıkta Ortakların Yükümlülükleri ve Hakları </w:t>
      </w:r>
    </w:p>
    <w:p w:rsidR="00F32451" w:rsidRPr="00D05CC0" w:rsidRDefault="00F32451" w:rsidP="00D05CC0">
      <w:pPr>
        <w:jc w:val="both"/>
        <w:rPr>
          <w:b/>
          <w:bCs/>
          <w:sz w:val="24"/>
          <w:szCs w:val="24"/>
        </w:rPr>
      </w:pPr>
      <w:r w:rsidRPr="00D05CC0">
        <w:rPr>
          <w:b/>
          <w:bCs/>
          <w:sz w:val="24"/>
          <w:szCs w:val="24"/>
        </w:rPr>
        <w:t>a) Ortakların Hakları</w:t>
      </w:r>
    </w:p>
    <w:p w:rsidR="00F32451" w:rsidRPr="00D05CC0" w:rsidRDefault="00F32451" w:rsidP="00D05CC0">
      <w:pPr>
        <w:numPr>
          <w:ilvl w:val="0"/>
          <w:numId w:val="6"/>
        </w:numPr>
        <w:jc w:val="both"/>
        <w:rPr>
          <w:sz w:val="24"/>
          <w:szCs w:val="24"/>
        </w:rPr>
      </w:pPr>
      <w:r w:rsidRPr="00D05CC0">
        <w:rPr>
          <w:sz w:val="24"/>
          <w:szCs w:val="24"/>
        </w:rPr>
        <w:t>Kardan pay alma hakkı</w:t>
      </w:r>
    </w:p>
    <w:p w:rsidR="00F32451" w:rsidRPr="00D05CC0" w:rsidRDefault="00F32451" w:rsidP="00D05CC0">
      <w:pPr>
        <w:numPr>
          <w:ilvl w:val="0"/>
          <w:numId w:val="6"/>
        </w:numPr>
        <w:jc w:val="both"/>
        <w:rPr>
          <w:sz w:val="24"/>
          <w:szCs w:val="24"/>
        </w:rPr>
      </w:pPr>
      <w:r w:rsidRPr="00D05CC0">
        <w:rPr>
          <w:sz w:val="24"/>
          <w:szCs w:val="24"/>
        </w:rPr>
        <w:t>Oy hakkı</w:t>
      </w:r>
    </w:p>
    <w:p w:rsidR="00F32451" w:rsidRPr="00D05CC0" w:rsidRDefault="00F32451" w:rsidP="00D05CC0">
      <w:pPr>
        <w:numPr>
          <w:ilvl w:val="0"/>
          <w:numId w:val="6"/>
        </w:numPr>
        <w:jc w:val="both"/>
        <w:rPr>
          <w:sz w:val="24"/>
          <w:szCs w:val="24"/>
        </w:rPr>
      </w:pPr>
      <w:r w:rsidRPr="00D05CC0">
        <w:rPr>
          <w:sz w:val="24"/>
          <w:szCs w:val="24"/>
        </w:rPr>
        <w:t>Yönetime katılma hakkı</w:t>
      </w:r>
    </w:p>
    <w:p w:rsidR="00F32451" w:rsidRPr="00D05CC0" w:rsidRDefault="00F32451" w:rsidP="00D05CC0">
      <w:pPr>
        <w:numPr>
          <w:ilvl w:val="0"/>
          <w:numId w:val="6"/>
        </w:numPr>
        <w:jc w:val="both"/>
        <w:rPr>
          <w:sz w:val="24"/>
          <w:szCs w:val="24"/>
        </w:rPr>
      </w:pPr>
      <w:r w:rsidRPr="00D05CC0">
        <w:rPr>
          <w:sz w:val="24"/>
          <w:szCs w:val="24"/>
        </w:rPr>
        <w:t>Rüçhan hakkı</w:t>
      </w:r>
    </w:p>
    <w:p w:rsidR="00F32451" w:rsidRPr="00D05CC0" w:rsidRDefault="00F32451" w:rsidP="00D05CC0">
      <w:pPr>
        <w:numPr>
          <w:ilvl w:val="0"/>
          <w:numId w:val="6"/>
        </w:numPr>
        <w:jc w:val="both"/>
        <w:rPr>
          <w:sz w:val="24"/>
          <w:szCs w:val="24"/>
        </w:rPr>
      </w:pPr>
      <w:r w:rsidRPr="00D05CC0">
        <w:rPr>
          <w:sz w:val="24"/>
          <w:szCs w:val="24"/>
        </w:rPr>
        <w:t>Tasfiye bakiyesine katılma hakkı</w:t>
      </w:r>
    </w:p>
    <w:p w:rsidR="00F32451" w:rsidRPr="00D05CC0" w:rsidRDefault="00F32451" w:rsidP="00D05CC0">
      <w:pPr>
        <w:numPr>
          <w:ilvl w:val="0"/>
          <w:numId w:val="6"/>
        </w:numPr>
        <w:jc w:val="both"/>
        <w:rPr>
          <w:sz w:val="24"/>
          <w:szCs w:val="24"/>
        </w:rPr>
      </w:pPr>
      <w:r w:rsidRPr="00D05CC0">
        <w:rPr>
          <w:sz w:val="24"/>
          <w:szCs w:val="24"/>
        </w:rPr>
        <w:t>Özel denetim isteme hakkı</w:t>
      </w:r>
    </w:p>
    <w:p w:rsidR="00F32451" w:rsidRPr="00D05CC0" w:rsidRDefault="00F32451" w:rsidP="00D05CC0">
      <w:pPr>
        <w:numPr>
          <w:ilvl w:val="0"/>
          <w:numId w:val="6"/>
        </w:numPr>
        <w:jc w:val="both"/>
        <w:rPr>
          <w:sz w:val="24"/>
          <w:szCs w:val="24"/>
        </w:rPr>
      </w:pPr>
      <w:r w:rsidRPr="00D05CC0">
        <w:rPr>
          <w:sz w:val="24"/>
          <w:szCs w:val="24"/>
        </w:rPr>
        <w:t>Bilgi alma ve inceleme hakkı ile sorumluluk davası açma hakkı</w:t>
      </w:r>
    </w:p>
    <w:p w:rsidR="00F32451" w:rsidRPr="00D05CC0" w:rsidRDefault="00F32451" w:rsidP="00D05CC0">
      <w:pPr>
        <w:numPr>
          <w:ilvl w:val="0"/>
          <w:numId w:val="6"/>
        </w:numPr>
        <w:jc w:val="both"/>
        <w:rPr>
          <w:sz w:val="24"/>
          <w:szCs w:val="24"/>
        </w:rPr>
      </w:pPr>
      <w:r w:rsidRPr="00D05CC0">
        <w:rPr>
          <w:sz w:val="24"/>
          <w:szCs w:val="24"/>
        </w:rPr>
        <w:t>İptal ve butlan davası açma hakkı</w:t>
      </w:r>
    </w:p>
    <w:p w:rsidR="00F32451" w:rsidRPr="00D05CC0" w:rsidRDefault="00F32451" w:rsidP="00D05CC0">
      <w:pPr>
        <w:jc w:val="both"/>
        <w:rPr>
          <w:b/>
          <w:bCs/>
          <w:sz w:val="24"/>
          <w:szCs w:val="24"/>
        </w:rPr>
      </w:pPr>
      <w:r w:rsidRPr="00D05CC0">
        <w:rPr>
          <w:b/>
          <w:bCs/>
          <w:sz w:val="24"/>
          <w:szCs w:val="24"/>
        </w:rPr>
        <w:t>b) Ortakların Borçları</w:t>
      </w:r>
    </w:p>
    <w:p w:rsidR="00F32451" w:rsidRPr="00D05CC0" w:rsidRDefault="00F32451" w:rsidP="00D05CC0">
      <w:pPr>
        <w:numPr>
          <w:ilvl w:val="0"/>
          <w:numId w:val="7"/>
        </w:numPr>
        <w:jc w:val="both"/>
        <w:rPr>
          <w:sz w:val="24"/>
          <w:szCs w:val="24"/>
        </w:rPr>
      </w:pPr>
      <w:r w:rsidRPr="00D05CC0">
        <w:rPr>
          <w:sz w:val="24"/>
          <w:szCs w:val="24"/>
        </w:rPr>
        <w:t>Sermaye koyma borcu</w:t>
      </w:r>
    </w:p>
    <w:p w:rsidR="00F32451" w:rsidRPr="00D05CC0" w:rsidRDefault="00F32451" w:rsidP="00D05CC0">
      <w:pPr>
        <w:numPr>
          <w:ilvl w:val="0"/>
          <w:numId w:val="7"/>
        </w:numPr>
        <w:jc w:val="both"/>
        <w:rPr>
          <w:sz w:val="24"/>
          <w:szCs w:val="24"/>
        </w:rPr>
      </w:pPr>
      <w:r w:rsidRPr="00D05CC0">
        <w:rPr>
          <w:sz w:val="24"/>
          <w:szCs w:val="24"/>
        </w:rPr>
        <w:t>Sadakat borcu</w:t>
      </w:r>
    </w:p>
    <w:p w:rsidR="00F32451" w:rsidRPr="00D05CC0" w:rsidRDefault="00F32451" w:rsidP="00D05CC0">
      <w:pPr>
        <w:numPr>
          <w:ilvl w:val="0"/>
          <w:numId w:val="7"/>
        </w:numPr>
        <w:jc w:val="both"/>
        <w:rPr>
          <w:sz w:val="24"/>
          <w:szCs w:val="24"/>
        </w:rPr>
      </w:pPr>
      <w:r w:rsidRPr="00D05CC0">
        <w:rPr>
          <w:sz w:val="24"/>
          <w:szCs w:val="24"/>
        </w:rPr>
        <w:t>Rekabet yasağına uyma borcu</w:t>
      </w:r>
    </w:p>
    <w:p w:rsidR="00F32451" w:rsidRPr="00D05CC0" w:rsidRDefault="00F32451" w:rsidP="00D05CC0">
      <w:pPr>
        <w:numPr>
          <w:ilvl w:val="0"/>
          <w:numId w:val="7"/>
        </w:numPr>
        <w:jc w:val="both"/>
        <w:rPr>
          <w:sz w:val="24"/>
          <w:szCs w:val="24"/>
        </w:rPr>
      </w:pPr>
      <w:r w:rsidRPr="00D05CC0">
        <w:rPr>
          <w:sz w:val="24"/>
          <w:szCs w:val="24"/>
        </w:rPr>
        <w:t>Ek ödeme ve yan edim yükümü</w:t>
      </w:r>
    </w:p>
    <w:p w:rsidR="00F32451" w:rsidRPr="00D05CC0" w:rsidRDefault="00F32451" w:rsidP="00D05CC0">
      <w:pPr>
        <w:numPr>
          <w:ilvl w:val="0"/>
          <w:numId w:val="7"/>
        </w:numPr>
        <w:jc w:val="both"/>
        <w:rPr>
          <w:sz w:val="24"/>
          <w:szCs w:val="24"/>
        </w:rPr>
      </w:pPr>
      <w:r w:rsidRPr="00D05CC0">
        <w:rPr>
          <w:sz w:val="24"/>
          <w:szCs w:val="24"/>
        </w:rPr>
        <w:t>Kamu borçlarından sorumluluk şeklinde özetlenebilir.</w:t>
      </w:r>
    </w:p>
    <w:p w:rsidR="00F32451" w:rsidRPr="00D05CC0" w:rsidRDefault="00F32451" w:rsidP="00D05CC0">
      <w:pPr>
        <w:jc w:val="both"/>
        <w:rPr>
          <w:sz w:val="24"/>
          <w:szCs w:val="24"/>
        </w:rPr>
      </w:pPr>
      <w:r w:rsidRPr="00D05CC0">
        <w:rPr>
          <w:sz w:val="24"/>
          <w:szCs w:val="24"/>
        </w:rPr>
        <w:t xml:space="preserve">Yazımızın asıl inceleme konusunu </w:t>
      </w:r>
      <w:proofErr w:type="spellStart"/>
      <w:r w:rsidRPr="00D05CC0">
        <w:rPr>
          <w:sz w:val="24"/>
          <w:szCs w:val="24"/>
        </w:rPr>
        <w:t>limited</w:t>
      </w:r>
      <w:proofErr w:type="spellEnd"/>
      <w:r w:rsidRPr="00D05CC0">
        <w:rPr>
          <w:sz w:val="24"/>
          <w:szCs w:val="24"/>
        </w:rPr>
        <w:t xml:space="preserve"> şirketlerde ıskat usulü oluşturduğundan, ıskat usulünün doğrudan ilintili ve ilişkili olduğu ortakların sermaye koyma borcunun üzerinde detaylı durmakta ve ayrı bir başlık altında incelemekte yarar bulunmaktadır.</w:t>
      </w:r>
    </w:p>
    <w:p w:rsidR="00F32451" w:rsidRPr="00D05CC0" w:rsidRDefault="00F32451" w:rsidP="00D05CC0">
      <w:pPr>
        <w:jc w:val="both"/>
        <w:rPr>
          <w:b/>
          <w:bCs/>
          <w:sz w:val="24"/>
          <w:szCs w:val="24"/>
        </w:rPr>
      </w:pPr>
      <w:r w:rsidRPr="00D05CC0">
        <w:rPr>
          <w:b/>
          <w:bCs/>
          <w:sz w:val="24"/>
          <w:szCs w:val="24"/>
        </w:rPr>
        <w:br/>
      </w:r>
    </w:p>
    <w:p w:rsidR="00D05CC0" w:rsidRDefault="00D05CC0" w:rsidP="00D05CC0">
      <w:pPr>
        <w:jc w:val="both"/>
        <w:rPr>
          <w:b/>
          <w:bCs/>
          <w:sz w:val="24"/>
          <w:szCs w:val="24"/>
        </w:rPr>
      </w:pPr>
    </w:p>
    <w:p w:rsidR="00D05CC0" w:rsidRDefault="00D05CC0" w:rsidP="00D05CC0">
      <w:pPr>
        <w:jc w:val="both"/>
        <w:rPr>
          <w:b/>
          <w:bCs/>
          <w:sz w:val="24"/>
          <w:szCs w:val="24"/>
        </w:rPr>
      </w:pPr>
    </w:p>
    <w:p w:rsidR="00D05CC0" w:rsidRDefault="00D05CC0" w:rsidP="00D05CC0">
      <w:pPr>
        <w:jc w:val="both"/>
        <w:rPr>
          <w:b/>
          <w:bCs/>
          <w:sz w:val="24"/>
          <w:szCs w:val="24"/>
        </w:rPr>
      </w:pPr>
    </w:p>
    <w:p w:rsidR="00F32451" w:rsidRPr="00D05CC0" w:rsidRDefault="00F32451" w:rsidP="00D05CC0">
      <w:pPr>
        <w:jc w:val="both"/>
        <w:rPr>
          <w:b/>
          <w:bCs/>
          <w:sz w:val="24"/>
          <w:szCs w:val="24"/>
        </w:rPr>
      </w:pPr>
      <w:r w:rsidRPr="00D05CC0">
        <w:rPr>
          <w:b/>
          <w:bCs/>
          <w:sz w:val="24"/>
          <w:szCs w:val="24"/>
        </w:rPr>
        <w:t xml:space="preserve">2) Limited Şirkette Ortakların Sermaye Koyma Borcu </w:t>
      </w:r>
    </w:p>
    <w:p w:rsidR="00F32451" w:rsidRPr="00D05CC0" w:rsidRDefault="00F32451" w:rsidP="00D05CC0">
      <w:pPr>
        <w:jc w:val="both"/>
        <w:rPr>
          <w:sz w:val="24"/>
          <w:szCs w:val="24"/>
        </w:rPr>
      </w:pPr>
      <w:r w:rsidRPr="00D05CC0">
        <w:rPr>
          <w:sz w:val="24"/>
          <w:szCs w:val="24"/>
        </w:rPr>
        <w:t>Limited ortaklıkta hiç kuşkusuz ortakların asli yükümlülüğü sermaye koyma borcudur. Limited ortaklığın sermaye ortaklığı olması nedeniyle bu doğal bir sonuçtur. Limited ortaklıkta ortağın sermaye koyma borcu, kuruluşta ve sermaye artırımında bir esas sermaye payının üstlenilmesiyle birlikte doğar.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Limited şirkete ayni veya nakdi sermaye konabilir. Emek ve ticari itibar sermaye olarak getirilemez. Limited şirkete ayni sermaye getirilmesi halinde, ilgili sicillere tescil işlemi, şirket veya ticaret sicili memuru tarafından derhal yapılır. (</w:t>
      </w:r>
      <w:r w:rsidRPr="00D05CC0">
        <w:rPr>
          <w:i/>
          <w:iCs/>
          <w:sz w:val="24"/>
          <w:szCs w:val="24"/>
        </w:rPr>
        <w:t>TTK Madde 128</w:t>
      </w:r>
      <w:r w:rsidRPr="00D05CC0">
        <w:rPr>
          <w:sz w:val="24"/>
          <w:szCs w:val="24"/>
        </w:rPr>
        <w:t>)</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Sermaye borcunun nakdi kısmının dörtte biri peşin olarak ödenmelidir. Bu kural sermaye artırımında pay taahhütlerinde de geçerlidir. (</w:t>
      </w:r>
      <w:r w:rsidRPr="00D05CC0">
        <w:rPr>
          <w:i/>
          <w:iCs/>
          <w:sz w:val="24"/>
          <w:szCs w:val="24"/>
        </w:rPr>
        <w:t>TTK Madde 590</w:t>
      </w:r>
      <w:r w:rsidRPr="00D05CC0">
        <w:rPr>
          <w:sz w:val="24"/>
          <w:szCs w:val="24"/>
        </w:rPr>
        <w:t>)</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6102 sayılı Türk Ticaret Kanunu 585. Madde hükmü gereği anonim şirket hükümlerine yapılan atıf dikkate alındığında, sermaye borcunun </w:t>
      </w:r>
      <w:proofErr w:type="spellStart"/>
      <w:r w:rsidRPr="00D05CC0">
        <w:rPr>
          <w:sz w:val="24"/>
          <w:szCs w:val="24"/>
        </w:rPr>
        <w:t>muacceliyet</w:t>
      </w:r>
      <w:proofErr w:type="spellEnd"/>
      <w:r w:rsidRPr="00D05CC0">
        <w:rPr>
          <w:sz w:val="24"/>
          <w:szCs w:val="24"/>
        </w:rPr>
        <w:t xml:space="preserve"> tarihi şirket sözleşmesi veya genel kurul kararıyla belirlenir. Şayet belirlenmemişse, müdürler sermaye borcunun ödenme zamanını belirleyerek ortaklara ödeme çağrısında bulunabilirler. Ödenmeyen sermaye borçlarının takibi ve tahsili müdürlerin yetki ve sorumluluğundadır.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Sermaye koyma borcunu süresi içinde yerine getirmeyen pay sahibi ihtara gerek olmaksızın temerrüt faizi ödemekle yükümlüdür. Ayrıca yönetim kurulu </w:t>
      </w:r>
      <w:proofErr w:type="spellStart"/>
      <w:r w:rsidRPr="00D05CC0">
        <w:rPr>
          <w:sz w:val="24"/>
          <w:szCs w:val="24"/>
        </w:rPr>
        <w:t>mütemerrit</w:t>
      </w:r>
      <w:proofErr w:type="spellEnd"/>
      <w:r w:rsidRPr="00D05CC0">
        <w:rPr>
          <w:sz w:val="24"/>
          <w:szCs w:val="24"/>
        </w:rPr>
        <w:t xml:space="preserve"> pay sahibini, iştirak taahhüdünden ve yaptığı kısmi ödemelerden doğan haklarından yoksun bırakmaya yani pay sahibini şirketten çıkarmaya veya ıskat etmeye ve bu payı satıp yerine başkasını almaya yetkilidir.</w:t>
      </w:r>
    </w:p>
    <w:p w:rsidR="00F32451" w:rsidRPr="00D05CC0" w:rsidRDefault="00F32451" w:rsidP="00D05CC0">
      <w:pPr>
        <w:jc w:val="both"/>
        <w:rPr>
          <w:sz w:val="24"/>
          <w:szCs w:val="24"/>
        </w:rPr>
      </w:pPr>
      <w:r w:rsidRPr="00D05CC0">
        <w:rPr>
          <w:sz w:val="24"/>
          <w:szCs w:val="24"/>
        </w:rPr>
        <w:br/>
      </w:r>
    </w:p>
    <w:p w:rsidR="00F32451" w:rsidRDefault="00F32451" w:rsidP="00D05CC0">
      <w:pPr>
        <w:jc w:val="both"/>
        <w:rPr>
          <w:sz w:val="24"/>
          <w:szCs w:val="24"/>
        </w:rPr>
      </w:pPr>
      <w:r w:rsidRPr="00D05CC0">
        <w:rPr>
          <w:sz w:val="24"/>
          <w:szCs w:val="24"/>
        </w:rPr>
        <w:t xml:space="preserve">Anonim ortaklıklarda olduğunun aksine mülga 6762 sayılı Ticaret Kanunu ile Limited Ortaklıkta kural olarak sermaye paylara bölünmüş değildir. Eski TK döneminde uygulama bulan her ortak için bir pay ilkesi terk edilmiş ve sermayenin kanuna uygun olarak farklı itibari değerde paylara bölünebilmesi </w:t>
      </w:r>
      <w:proofErr w:type="gramStart"/>
      <w:r w:rsidRPr="00D05CC0">
        <w:rPr>
          <w:sz w:val="24"/>
          <w:szCs w:val="24"/>
        </w:rPr>
        <w:t>imkanı</w:t>
      </w:r>
      <w:proofErr w:type="gramEnd"/>
      <w:r w:rsidRPr="00D05CC0">
        <w:rPr>
          <w:sz w:val="24"/>
          <w:szCs w:val="24"/>
        </w:rPr>
        <w:t xml:space="preserve"> getirilmiştir. Uygulamada ise Eski Ticaret Kanunu dönemin</w:t>
      </w:r>
      <w:bookmarkStart w:id="0" w:name="_GoBack"/>
      <w:bookmarkEnd w:id="0"/>
      <w:r w:rsidRPr="00D05CC0">
        <w:rPr>
          <w:sz w:val="24"/>
          <w:szCs w:val="24"/>
        </w:rPr>
        <w:t xml:space="preserve">de kurulan Limited Ortaklıklarda her bir ortağın birbirine eşit olması zorunlu olmayan birer paya sahip oldukları görülmektedir. Bu durumdaki Limited Ortaklıklarda ıskat kararı alınmadan önce mutlaka ıskat konusu edilecek sermaye payının bölünmesi için Genel Kurul kararı alınması zorunluluğu doğmaktadır. Bu zorunluluk nedeni ile her otak bir paya sahip olan </w:t>
      </w:r>
      <w:proofErr w:type="spellStart"/>
      <w:r w:rsidRPr="00D05CC0">
        <w:rPr>
          <w:sz w:val="24"/>
          <w:szCs w:val="24"/>
        </w:rPr>
        <w:t>limited</w:t>
      </w:r>
      <w:proofErr w:type="spellEnd"/>
      <w:r w:rsidRPr="00D05CC0">
        <w:rPr>
          <w:sz w:val="24"/>
          <w:szCs w:val="24"/>
        </w:rPr>
        <w:t xml:space="preserve"> ortaklıklarda ıskat yaptırımının uygulanması daha güç olmaktadır.</w:t>
      </w: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Pr="00D05CC0" w:rsidRDefault="00D05CC0" w:rsidP="00D05CC0">
      <w:pPr>
        <w:jc w:val="both"/>
        <w:rPr>
          <w:sz w:val="24"/>
          <w:szCs w:val="24"/>
        </w:rPr>
      </w:pPr>
    </w:p>
    <w:p w:rsidR="00F32451" w:rsidRPr="00D05CC0" w:rsidRDefault="00F32451" w:rsidP="00D05CC0">
      <w:pPr>
        <w:jc w:val="both"/>
        <w:rPr>
          <w:sz w:val="24"/>
          <w:szCs w:val="24"/>
        </w:rPr>
      </w:pPr>
      <w:r w:rsidRPr="00D05CC0">
        <w:rPr>
          <w:sz w:val="24"/>
          <w:szCs w:val="24"/>
        </w:rPr>
        <w:lastRenderedPageBreak/>
        <w:br/>
      </w:r>
    </w:p>
    <w:p w:rsidR="00F32451" w:rsidRPr="00D05CC0" w:rsidRDefault="00F32451" w:rsidP="00D05CC0">
      <w:pPr>
        <w:jc w:val="both"/>
        <w:rPr>
          <w:sz w:val="24"/>
          <w:szCs w:val="24"/>
        </w:rPr>
      </w:pPr>
      <w:r w:rsidRPr="00D05CC0">
        <w:rPr>
          <w:sz w:val="24"/>
          <w:szCs w:val="24"/>
        </w:rPr>
        <w:t>Şirket sözleşmesiyle pay sahipleri, temerrüt halinde cezai şart ödemekle yükümlü tutulabilirler (</w:t>
      </w:r>
      <w:r w:rsidRPr="00D05CC0">
        <w:rPr>
          <w:i/>
          <w:iCs/>
          <w:sz w:val="24"/>
          <w:szCs w:val="24"/>
        </w:rPr>
        <w:t>TTK Madde 482/3</w:t>
      </w:r>
      <w:r w:rsidRPr="00D05CC0">
        <w:rPr>
          <w:sz w:val="24"/>
          <w:szCs w:val="24"/>
        </w:rPr>
        <w:t>). Şirketin tazminat hakkı da bulunmaktadır.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Temerrüde düşen pay sahibinin ıskatı ve cezai şart uygulanabilmesi için, müdürler tarafından </w:t>
      </w:r>
      <w:proofErr w:type="spellStart"/>
      <w:r w:rsidRPr="00D05CC0">
        <w:rPr>
          <w:sz w:val="24"/>
          <w:szCs w:val="24"/>
        </w:rPr>
        <w:t>mütemerrit</w:t>
      </w:r>
      <w:proofErr w:type="spellEnd"/>
      <w:r w:rsidRPr="00D05CC0">
        <w:rPr>
          <w:sz w:val="24"/>
          <w:szCs w:val="24"/>
        </w:rPr>
        <w:t xml:space="preserve"> pay sahibine ihtarda bulunulur. Bu ihtarda </w:t>
      </w:r>
      <w:proofErr w:type="spellStart"/>
      <w:r w:rsidRPr="00D05CC0">
        <w:rPr>
          <w:sz w:val="24"/>
          <w:szCs w:val="24"/>
        </w:rPr>
        <w:t>mütemerrit</w:t>
      </w:r>
      <w:proofErr w:type="spellEnd"/>
      <w:r w:rsidRPr="00D05CC0">
        <w:rPr>
          <w:sz w:val="24"/>
          <w:szCs w:val="24"/>
        </w:rPr>
        <w:t xml:space="preserve"> pay sahibinin temerrüde konu olan tutarı bir ay içinde </w:t>
      </w:r>
      <w:proofErr w:type="gramStart"/>
      <w:r w:rsidRPr="00D05CC0">
        <w:rPr>
          <w:sz w:val="24"/>
          <w:szCs w:val="24"/>
        </w:rPr>
        <w:t>ödemesi , aksi</w:t>
      </w:r>
      <w:proofErr w:type="gramEnd"/>
      <w:r w:rsidRPr="00D05CC0">
        <w:rPr>
          <w:sz w:val="24"/>
          <w:szCs w:val="24"/>
        </w:rPr>
        <w:t xml:space="preserve"> takdirde ilgili paylara ilişkin haklarından yoksun  bırakılacağı ve cezai şart talep edileceği bildirilir (</w:t>
      </w:r>
      <w:r w:rsidRPr="00D05CC0">
        <w:rPr>
          <w:i/>
          <w:iCs/>
          <w:sz w:val="24"/>
          <w:szCs w:val="24"/>
        </w:rPr>
        <w:t>TTK Madde 483/1</w:t>
      </w:r>
      <w:r w:rsidRPr="00D05CC0">
        <w:rPr>
          <w:sz w:val="24"/>
          <w:szCs w:val="24"/>
        </w:rPr>
        <w:t>).</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Pay bedelini ifa borcunu yerine getirmeyen ortağın ıskatına ilişkin usul kuralları, </w:t>
      </w:r>
      <w:proofErr w:type="spellStart"/>
      <w:r w:rsidRPr="00D05CC0">
        <w:rPr>
          <w:sz w:val="24"/>
          <w:szCs w:val="24"/>
        </w:rPr>
        <w:t>TTK’nın</w:t>
      </w:r>
      <w:proofErr w:type="spellEnd"/>
      <w:r w:rsidRPr="00D05CC0">
        <w:rPr>
          <w:sz w:val="24"/>
          <w:szCs w:val="24"/>
        </w:rPr>
        <w:t xml:space="preserve"> 483. maddesinde sıkı şekil şartlarına bağlanmıştır. Söz konusu maddede belirtilen ıskat </w:t>
      </w:r>
      <w:proofErr w:type="gramStart"/>
      <w:r w:rsidRPr="00D05CC0">
        <w:rPr>
          <w:sz w:val="24"/>
          <w:szCs w:val="24"/>
        </w:rPr>
        <w:t>prosedürüne</w:t>
      </w:r>
      <w:proofErr w:type="gramEnd"/>
      <w:r w:rsidRPr="00D05CC0">
        <w:rPr>
          <w:sz w:val="24"/>
          <w:szCs w:val="24"/>
        </w:rPr>
        <w:t xml:space="preserve"> uyulmaması halinde yapılan işlem hukuken sakat olacaktır. Bu kapsamda ıskat usulü aşağıda sistematik olarak açıklanmıştır.</w:t>
      </w:r>
    </w:p>
    <w:p w:rsidR="00F32451" w:rsidRPr="00D05CC0" w:rsidRDefault="00F32451" w:rsidP="00D05CC0">
      <w:pPr>
        <w:jc w:val="both"/>
        <w:rPr>
          <w:b/>
          <w:bCs/>
          <w:sz w:val="24"/>
          <w:szCs w:val="24"/>
        </w:rPr>
      </w:pPr>
      <w:r w:rsidRPr="00D05CC0">
        <w:rPr>
          <w:b/>
          <w:bCs/>
          <w:sz w:val="24"/>
          <w:szCs w:val="24"/>
        </w:rPr>
        <w:br/>
      </w:r>
    </w:p>
    <w:p w:rsidR="00F32451" w:rsidRPr="00D05CC0" w:rsidRDefault="00F32451" w:rsidP="00D05CC0">
      <w:pPr>
        <w:jc w:val="both"/>
        <w:rPr>
          <w:b/>
          <w:bCs/>
          <w:sz w:val="24"/>
          <w:szCs w:val="24"/>
        </w:rPr>
      </w:pPr>
      <w:r w:rsidRPr="00D05CC0">
        <w:rPr>
          <w:b/>
          <w:bCs/>
          <w:sz w:val="24"/>
          <w:szCs w:val="24"/>
        </w:rPr>
        <w:t xml:space="preserve">a) </w:t>
      </w:r>
      <w:proofErr w:type="spellStart"/>
      <w:r w:rsidRPr="00D05CC0">
        <w:rPr>
          <w:b/>
          <w:bCs/>
          <w:sz w:val="24"/>
          <w:szCs w:val="24"/>
        </w:rPr>
        <w:t>Mütemerrit</w:t>
      </w:r>
      <w:proofErr w:type="spellEnd"/>
      <w:r w:rsidRPr="00D05CC0">
        <w:rPr>
          <w:b/>
          <w:bCs/>
          <w:sz w:val="24"/>
          <w:szCs w:val="24"/>
        </w:rPr>
        <w:t xml:space="preserve"> Ortağa Usulüne Uygun Olarak Çağrıda Bulunulması </w:t>
      </w:r>
    </w:p>
    <w:p w:rsidR="00F32451" w:rsidRPr="00D05CC0" w:rsidRDefault="00F32451" w:rsidP="00D05CC0">
      <w:pPr>
        <w:jc w:val="both"/>
        <w:rPr>
          <w:sz w:val="24"/>
          <w:szCs w:val="24"/>
        </w:rPr>
      </w:pPr>
      <w:r w:rsidRPr="00D05CC0">
        <w:rPr>
          <w:sz w:val="24"/>
          <w:szCs w:val="24"/>
        </w:rPr>
        <w:t xml:space="preserve">Sermaye koyma taahhüdü süresi içinde yerine getirilmeyen payların bedelleri, </w:t>
      </w:r>
      <w:proofErr w:type="spellStart"/>
      <w:r w:rsidRPr="00D05CC0">
        <w:rPr>
          <w:sz w:val="24"/>
          <w:szCs w:val="24"/>
        </w:rPr>
        <w:t>TTK’nın</w:t>
      </w:r>
      <w:proofErr w:type="spellEnd"/>
      <w:r w:rsidRPr="00D05CC0">
        <w:rPr>
          <w:sz w:val="24"/>
          <w:szCs w:val="24"/>
        </w:rPr>
        <w:t xml:space="preserve"> 481. maddesi kapsamında öncelikle müdürler tarafından şirket sözleşmesinde başkaca hüküm bulunmadığı takdirde, ortaklardan ilan yoluyla istenir. İlanda, ödenmesi istenen sermaye borcunun oranı veya tutarı ile ödeme tarihi ve ödemenin nereye yapılacağı açıkça belirtilir.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Söz konusu çağrıya rağmen ödemenin yapılmaması halinde ortak hakkında ıskata başvurulabilmesi için </w:t>
      </w:r>
      <w:proofErr w:type="spellStart"/>
      <w:r w:rsidRPr="00D05CC0">
        <w:rPr>
          <w:sz w:val="24"/>
          <w:szCs w:val="24"/>
        </w:rPr>
        <w:t>TTK’nın</w:t>
      </w:r>
      <w:proofErr w:type="spellEnd"/>
      <w:r w:rsidRPr="00D05CC0">
        <w:rPr>
          <w:sz w:val="24"/>
          <w:szCs w:val="24"/>
        </w:rPr>
        <w:t xml:space="preserve"> 483. maddesinde öngörülen çağrı usulünün ayrıca uygulanması gerekmektedir. Sermaye koyma borcunu yerine getirmeyen ortağın şirketten çıkarılabilmesi için anılan maddenin birinci fıkrası çerçevesinde müdürler tarafından </w:t>
      </w:r>
      <w:proofErr w:type="spellStart"/>
      <w:r w:rsidRPr="00D05CC0">
        <w:rPr>
          <w:sz w:val="24"/>
          <w:szCs w:val="24"/>
        </w:rPr>
        <w:t>mütemerrit</w:t>
      </w:r>
      <w:proofErr w:type="spellEnd"/>
      <w:r w:rsidRPr="00D05CC0">
        <w:rPr>
          <w:sz w:val="24"/>
          <w:szCs w:val="24"/>
        </w:rPr>
        <w:t xml:space="preserve"> ortağa, Türkiye Ticaret Sicili Gazetesi ile şirket sözleşmesinin öngördüğü şekilde ilan yoluyla ve şirket internet sitesi açmakla yükümlü ise internet sitesinde yayımlanacak bir mesajla ihtarda bulunulması şarttır.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Ancak bahsi geçen maddenin ikinci fıkrasında ise nama yazılı pay senetlerinin sahiplerine bu davet ve ihtarın, ilan yerine iadeli taahhütlü mektupla ve internet sitesi mesajı ile yapılacağı ifade edilmiştir. Bu bağlamda, </w:t>
      </w:r>
      <w:proofErr w:type="spellStart"/>
      <w:r w:rsidRPr="00D05CC0">
        <w:rPr>
          <w:sz w:val="24"/>
          <w:szCs w:val="24"/>
        </w:rPr>
        <w:t>limited</w:t>
      </w:r>
      <w:proofErr w:type="spellEnd"/>
      <w:r w:rsidRPr="00D05CC0">
        <w:rPr>
          <w:sz w:val="24"/>
          <w:szCs w:val="24"/>
        </w:rPr>
        <w:t xml:space="preserve"> şirket tarafından pay senedi çıkarılmamış olsa dahi ortaklara davet ve ihtarın, ilan yerine iadeli taahhütlü mektupla yapılması yeterlidir.</w:t>
      </w:r>
    </w:p>
    <w:p w:rsidR="00F32451" w:rsidRPr="00D05CC0" w:rsidRDefault="00F32451" w:rsidP="00D05CC0">
      <w:pPr>
        <w:jc w:val="both"/>
        <w:rPr>
          <w:b/>
          <w:bCs/>
          <w:sz w:val="24"/>
          <w:szCs w:val="24"/>
        </w:rPr>
      </w:pPr>
      <w:r w:rsidRPr="00D05CC0">
        <w:rPr>
          <w:b/>
          <w:bCs/>
          <w:sz w:val="24"/>
          <w:szCs w:val="24"/>
        </w:rPr>
        <w:br/>
      </w:r>
    </w:p>
    <w:p w:rsidR="00F32451" w:rsidRPr="00D05CC0" w:rsidRDefault="00F32451" w:rsidP="00D05CC0">
      <w:pPr>
        <w:jc w:val="both"/>
        <w:rPr>
          <w:b/>
          <w:bCs/>
          <w:sz w:val="24"/>
          <w:szCs w:val="24"/>
        </w:rPr>
      </w:pPr>
      <w:r w:rsidRPr="00D05CC0">
        <w:rPr>
          <w:b/>
          <w:bCs/>
          <w:sz w:val="24"/>
          <w:szCs w:val="24"/>
        </w:rPr>
        <w:t xml:space="preserve">b) Ortağa Yapılan Çağrıda Sermaye Borcunu İfa İçin Bir Aylık Süre Verilmesi </w:t>
      </w:r>
    </w:p>
    <w:p w:rsidR="00F32451" w:rsidRPr="00D05CC0" w:rsidRDefault="00F32451" w:rsidP="00D05CC0">
      <w:pPr>
        <w:jc w:val="both"/>
        <w:rPr>
          <w:sz w:val="24"/>
          <w:szCs w:val="24"/>
        </w:rPr>
      </w:pPr>
      <w:proofErr w:type="spellStart"/>
      <w:r w:rsidRPr="00D05CC0">
        <w:rPr>
          <w:sz w:val="24"/>
          <w:szCs w:val="24"/>
        </w:rPr>
        <w:t>TTK’nın</w:t>
      </w:r>
      <w:proofErr w:type="spellEnd"/>
      <w:r w:rsidRPr="00D05CC0">
        <w:rPr>
          <w:sz w:val="24"/>
          <w:szCs w:val="24"/>
        </w:rPr>
        <w:t xml:space="preserve"> 483/I. maddesi gereğince, </w:t>
      </w:r>
      <w:proofErr w:type="spellStart"/>
      <w:r w:rsidRPr="00D05CC0">
        <w:rPr>
          <w:sz w:val="24"/>
          <w:szCs w:val="24"/>
        </w:rPr>
        <w:t>mütemerrit</w:t>
      </w:r>
      <w:proofErr w:type="spellEnd"/>
      <w:r w:rsidRPr="00D05CC0">
        <w:rPr>
          <w:sz w:val="24"/>
          <w:szCs w:val="24"/>
        </w:rPr>
        <w:t xml:space="preserve"> ortağa gönderilen ihtarda veya yayımlanan ilanda ya da iadeli taahhütlü mektupta söz konusu  ortağın  temerrüde konu olan tutarı bir ay içinde ödemesi, aksi halde, ilgili paylara ilişkin haklarından yoksun bırakılacağının açıkça belirtilmesi zorunludur.</w:t>
      </w: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F32451" w:rsidRPr="00D05CC0" w:rsidRDefault="00F32451" w:rsidP="00D05CC0">
      <w:pPr>
        <w:jc w:val="both"/>
        <w:rPr>
          <w:sz w:val="24"/>
          <w:szCs w:val="24"/>
        </w:rPr>
      </w:pPr>
      <w:r w:rsidRPr="00D05CC0">
        <w:rPr>
          <w:sz w:val="24"/>
          <w:szCs w:val="24"/>
        </w:rPr>
        <w:lastRenderedPageBreak/>
        <w:br/>
      </w:r>
    </w:p>
    <w:p w:rsidR="00F32451" w:rsidRPr="00D05CC0" w:rsidRDefault="00F32451" w:rsidP="00D05CC0">
      <w:pPr>
        <w:jc w:val="both"/>
        <w:rPr>
          <w:sz w:val="24"/>
          <w:szCs w:val="24"/>
        </w:rPr>
      </w:pPr>
      <w:r w:rsidRPr="00D05CC0">
        <w:rPr>
          <w:sz w:val="24"/>
          <w:szCs w:val="24"/>
        </w:rPr>
        <w:t>Dolayısıyla ödeme için </w:t>
      </w:r>
      <w:r w:rsidRPr="00D05CC0">
        <w:rPr>
          <w:b/>
          <w:bCs/>
          <w:sz w:val="24"/>
          <w:szCs w:val="24"/>
        </w:rPr>
        <w:t>verilecek süre bir aydan az olamaz</w:t>
      </w:r>
      <w:r w:rsidRPr="00D05CC0">
        <w:rPr>
          <w:sz w:val="24"/>
          <w:szCs w:val="24"/>
        </w:rPr>
        <w:t>. Bahsi geçen bir aylık süre, iadeli taahhütlü mektubun tebliğ edildiği, ilan yapılan durumda da ilanın Sicil Gazetesinde yayımlandığı tarihten itibaren başlar.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Bir aylık süre, tebligat veya ilan ayın hangi günü yapılmışsa bir sonraki ayın bunu karşılayan gününde dolmuş olur.</w:t>
      </w:r>
    </w:p>
    <w:p w:rsidR="00F32451" w:rsidRPr="00D05CC0" w:rsidRDefault="00F32451" w:rsidP="00D05CC0">
      <w:pPr>
        <w:jc w:val="both"/>
        <w:rPr>
          <w:b/>
          <w:bCs/>
          <w:sz w:val="24"/>
          <w:szCs w:val="24"/>
        </w:rPr>
      </w:pPr>
      <w:r w:rsidRPr="00D05CC0">
        <w:rPr>
          <w:b/>
          <w:bCs/>
          <w:sz w:val="24"/>
          <w:szCs w:val="24"/>
        </w:rPr>
        <w:br/>
      </w:r>
    </w:p>
    <w:p w:rsidR="00F32451" w:rsidRPr="00D05CC0" w:rsidRDefault="00F32451" w:rsidP="00D05CC0">
      <w:pPr>
        <w:jc w:val="both"/>
        <w:rPr>
          <w:b/>
          <w:bCs/>
          <w:sz w:val="24"/>
          <w:szCs w:val="24"/>
        </w:rPr>
      </w:pPr>
      <w:r w:rsidRPr="00D05CC0">
        <w:rPr>
          <w:b/>
          <w:bCs/>
          <w:sz w:val="24"/>
          <w:szCs w:val="24"/>
        </w:rPr>
        <w:t xml:space="preserve">c) Müdür/ Müdürler Kurulu Tarafından Iskat Kararının Alınması </w:t>
      </w:r>
    </w:p>
    <w:p w:rsidR="00F32451" w:rsidRPr="00D05CC0" w:rsidRDefault="00F32451" w:rsidP="00D05CC0">
      <w:pPr>
        <w:jc w:val="both"/>
        <w:rPr>
          <w:sz w:val="24"/>
          <w:szCs w:val="24"/>
        </w:rPr>
      </w:pPr>
      <w:r w:rsidRPr="00D05CC0">
        <w:rPr>
          <w:sz w:val="24"/>
          <w:szCs w:val="24"/>
        </w:rPr>
        <w:t xml:space="preserve">TTK, sermaye koyma borcu nedeniyle temerrüde düşen ortak hakkında ıskat kararı alma yetkisini anonim şirketlerde yönetim kuruluna vermiştir. Yönetim kurulunun, </w:t>
      </w:r>
      <w:proofErr w:type="spellStart"/>
      <w:r w:rsidRPr="00D05CC0">
        <w:rPr>
          <w:sz w:val="24"/>
          <w:szCs w:val="24"/>
        </w:rPr>
        <w:t>limited</w:t>
      </w:r>
      <w:proofErr w:type="spellEnd"/>
      <w:r w:rsidRPr="00D05CC0">
        <w:rPr>
          <w:sz w:val="24"/>
          <w:szCs w:val="24"/>
        </w:rPr>
        <w:t xml:space="preserve"> şirketlerdeki muadili ise müdür, birden fazla müdür varsa müdürler kuruludur. O halde, </w:t>
      </w:r>
      <w:proofErr w:type="spellStart"/>
      <w:r w:rsidRPr="00D05CC0">
        <w:rPr>
          <w:sz w:val="24"/>
          <w:szCs w:val="24"/>
        </w:rPr>
        <w:t>limited</w:t>
      </w:r>
      <w:proofErr w:type="spellEnd"/>
      <w:r w:rsidRPr="00D05CC0">
        <w:rPr>
          <w:sz w:val="24"/>
          <w:szCs w:val="24"/>
        </w:rPr>
        <w:t xml:space="preserve"> şirketlerde </w:t>
      </w:r>
      <w:r w:rsidRPr="00D05CC0">
        <w:rPr>
          <w:b/>
          <w:bCs/>
          <w:sz w:val="24"/>
          <w:szCs w:val="24"/>
        </w:rPr>
        <w:t>bu yetki müdürlere aittir.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Müdürlerin bu yetkiyi, şirket sözleşmesi ya da bir kararla genel kurula veya oluşturulacak kurul ya da komitelere devredemeyeceği, ayrıca müdürlerin söz konusu yetkiden feragat da edemeyeceği öğretide kabul edilmektedir.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Müdürlerin ıskat kararını makul bir süre içinde alması, ortağın haklarına zarar verecek kadar uzun bir süre bekledikten sonra almaması gerekir.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Müdürlerin ıskat kararında, ıskat edilen ortağın adı soyadı/unvanı, payın itibari değeri, pay senedi çıkarılmış ise bunların numarasına yer verilir.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Verilen bir aylık sürenin sonunda sermaye borcunun ödenmemesi halinde müdürler, sürenin dolduğu günden sonraki ilk günden itibaren ortak hakkında ıskat kararı alabilir. Ancak, sermaye borcu bir ay içerisinde ödenmediği takdirde, her durumda ıskat kararı alınması zorunlu değildir. Eşit işlem ilkesine uygun davranmak kaydıyla müdürler, ıskat kararını uygulayıp uygulamamakta serbesttir. Ancak, uygulanmadığı hallerde niçin ıskat kararının alınmadığının objektif bir şekilde açıklanabilmesi gerekir.</w:t>
      </w:r>
    </w:p>
    <w:p w:rsidR="00F32451" w:rsidRPr="00D05CC0" w:rsidRDefault="00F32451" w:rsidP="00D05CC0">
      <w:pPr>
        <w:jc w:val="both"/>
        <w:rPr>
          <w:b/>
          <w:bCs/>
          <w:sz w:val="24"/>
          <w:szCs w:val="24"/>
        </w:rPr>
      </w:pPr>
      <w:r w:rsidRPr="00D05CC0">
        <w:rPr>
          <w:b/>
          <w:bCs/>
          <w:sz w:val="24"/>
          <w:szCs w:val="24"/>
        </w:rPr>
        <w:br/>
      </w:r>
    </w:p>
    <w:p w:rsidR="00F32451" w:rsidRPr="00D05CC0" w:rsidRDefault="00F32451" w:rsidP="00D05CC0">
      <w:pPr>
        <w:jc w:val="both"/>
        <w:rPr>
          <w:b/>
          <w:bCs/>
          <w:sz w:val="24"/>
          <w:szCs w:val="24"/>
        </w:rPr>
      </w:pPr>
      <w:r w:rsidRPr="00D05CC0">
        <w:rPr>
          <w:b/>
          <w:bCs/>
          <w:sz w:val="24"/>
          <w:szCs w:val="24"/>
        </w:rPr>
        <w:t>d) Ortağın Şirketten Çıkarılmasına İlişkin Kararın Tescil ve İlan Ettirilmesi</w:t>
      </w:r>
    </w:p>
    <w:p w:rsidR="00F32451" w:rsidRDefault="00F32451" w:rsidP="00D05CC0">
      <w:pPr>
        <w:jc w:val="both"/>
        <w:rPr>
          <w:sz w:val="24"/>
          <w:szCs w:val="24"/>
        </w:rPr>
      </w:pPr>
      <w:r w:rsidRPr="00D05CC0">
        <w:rPr>
          <w:sz w:val="24"/>
          <w:szCs w:val="24"/>
        </w:rPr>
        <w:t xml:space="preserve">Anonim şirketlerde ıskat usulünün düzenlendiği </w:t>
      </w:r>
      <w:proofErr w:type="spellStart"/>
      <w:r w:rsidRPr="00D05CC0">
        <w:rPr>
          <w:sz w:val="24"/>
          <w:szCs w:val="24"/>
        </w:rPr>
        <w:t>TTK’nın</w:t>
      </w:r>
      <w:proofErr w:type="spellEnd"/>
      <w:r w:rsidRPr="00D05CC0">
        <w:rPr>
          <w:sz w:val="24"/>
          <w:szCs w:val="24"/>
        </w:rPr>
        <w:t xml:space="preserve"> ilgili hükümlerinde, pay bedelini ifa borcunu yerine getirmeyen anonim şirket pay sahiplerinin şirketten çıkarılması halinde buna ilişkin kararın tescil ve ilan ettirileceğine ilişkin bir hüküm bulunmamaktadır.</w:t>
      </w: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Default="00D05CC0" w:rsidP="00D05CC0">
      <w:pPr>
        <w:jc w:val="both"/>
        <w:rPr>
          <w:sz w:val="24"/>
          <w:szCs w:val="24"/>
        </w:rPr>
      </w:pPr>
    </w:p>
    <w:p w:rsidR="00D05CC0" w:rsidRPr="00D05CC0" w:rsidRDefault="00D05CC0" w:rsidP="00D05CC0">
      <w:pPr>
        <w:jc w:val="both"/>
        <w:rPr>
          <w:sz w:val="24"/>
          <w:szCs w:val="24"/>
        </w:rPr>
      </w:pPr>
    </w:p>
    <w:p w:rsidR="00F32451" w:rsidRPr="00D05CC0" w:rsidRDefault="00F32451" w:rsidP="00D05CC0">
      <w:pPr>
        <w:jc w:val="both"/>
        <w:rPr>
          <w:sz w:val="24"/>
          <w:szCs w:val="24"/>
        </w:rPr>
      </w:pPr>
      <w:r w:rsidRPr="00D05CC0">
        <w:rPr>
          <w:sz w:val="24"/>
          <w:szCs w:val="24"/>
        </w:rPr>
        <w:lastRenderedPageBreak/>
        <w:br/>
      </w:r>
    </w:p>
    <w:p w:rsidR="00F32451" w:rsidRPr="00D05CC0" w:rsidRDefault="00F32451" w:rsidP="00D05CC0">
      <w:pPr>
        <w:jc w:val="both"/>
        <w:rPr>
          <w:sz w:val="24"/>
          <w:szCs w:val="24"/>
        </w:rPr>
      </w:pPr>
      <w:r w:rsidRPr="00D05CC0">
        <w:rPr>
          <w:sz w:val="24"/>
          <w:szCs w:val="24"/>
        </w:rPr>
        <w:t xml:space="preserve">Ancak öğretideki baskın görüşe göre bu hususa ilişkin uygulamanın </w:t>
      </w:r>
      <w:proofErr w:type="spellStart"/>
      <w:r w:rsidRPr="00D05CC0">
        <w:rPr>
          <w:sz w:val="24"/>
          <w:szCs w:val="24"/>
        </w:rPr>
        <w:t>limited</w:t>
      </w:r>
      <w:proofErr w:type="spellEnd"/>
      <w:r w:rsidRPr="00D05CC0">
        <w:rPr>
          <w:sz w:val="24"/>
          <w:szCs w:val="24"/>
        </w:rPr>
        <w:t xml:space="preserve"> şirketlerde farklı olması gerektiği kabul edilmektedir. Zira anonim şirketlerde pay sahipliğindeki değişiklikler ve esas sermaye paylarındaki geçişler tescile tabi değilken, </w:t>
      </w:r>
      <w:proofErr w:type="spellStart"/>
      <w:r w:rsidRPr="00D05CC0">
        <w:rPr>
          <w:sz w:val="24"/>
          <w:szCs w:val="24"/>
        </w:rPr>
        <w:t>limited</w:t>
      </w:r>
      <w:proofErr w:type="spellEnd"/>
      <w:r w:rsidRPr="00D05CC0">
        <w:rPr>
          <w:sz w:val="24"/>
          <w:szCs w:val="24"/>
        </w:rPr>
        <w:t xml:space="preserve"> şirketlerde </w:t>
      </w:r>
      <w:proofErr w:type="spellStart"/>
      <w:r w:rsidRPr="00D05CC0">
        <w:rPr>
          <w:sz w:val="24"/>
          <w:szCs w:val="24"/>
        </w:rPr>
        <w:t>TTK’nın</w:t>
      </w:r>
      <w:proofErr w:type="spellEnd"/>
      <w:r w:rsidRPr="00D05CC0">
        <w:rPr>
          <w:sz w:val="24"/>
          <w:szCs w:val="24"/>
        </w:rPr>
        <w:t xml:space="preserve"> 598. maddesi uyarınca söz konusu işlemlerin ticaret siciline tescili zorunludur. Buradan hareketle, sermaye koyma borcunu ifa etmeyen </w:t>
      </w:r>
      <w:proofErr w:type="spellStart"/>
      <w:r w:rsidRPr="00D05CC0">
        <w:rPr>
          <w:sz w:val="24"/>
          <w:szCs w:val="24"/>
        </w:rPr>
        <w:t>limited</w:t>
      </w:r>
      <w:proofErr w:type="spellEnd"/>
      <w:r w:rsidRPr="00D05CC0">
        <w:rPr>
          <w:sz w:val="24"/>
          <w:szCs w:val="24"/>
        </w:rPr>
        <w:t xml:space="preserve"> şirket ortaklarının şirketten ıskat edilmesi halinde bu işlem, müdürler tarafından şirket merkezinin bulunduğu yerdeki ticaret siciline tescil ve ilan ettirilmelidir.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Ticaret siciline yapılacak başvuruda ise; </w:t>
      </w:r>
      <w:proofErr w:type="spellStart"/>
      <w:r w:rsidRPr="00D05CC0">
        <w:rPr>
          <w:sz w:val="24"/>
          <w:szCs w:val="24"/>
        </w:rPr>
        <w:t>mütemerrit</w:t>
      </w:r>
      <w:proofErr w:type="spellEnd"/>
      <w:r w:rsidRPr="00D05CC0">
        <w:rPr>
          <w:sz w:val="24"/>
          <w:szCs w:val="24"/>
        </w:rPr>
        <w:t xml:space="preserve"> ortağa yapılan davet ve ihtarların birer suretinin, ortağın şirketten çıkarılmasına ilişkin müdür/müdürler kurulu kararının noter onaylı örneğinin ve şirketten çıkarılan ortağın paylarının akıbeti hakkında ilgili diğer kararların sicil müdürlüğüne ibraz edilmesi uygun olacaktır.</w:t>
      </w:r>
    </w:p>
    <w:p w:rsidR="00F32451" w:rsidRPr="00D05CC0" w:rsidRDefault="00F32451" w:rsidP="00D05CC0">
      <w:pPr>
        <w:jc w:val="both"/>
        <w:rPr>
          <w:b/>
          <w:bCs/>
          <w:sz w:val="24"/>
          <w:szCs w:val="24"/>
        </w:rPr>
      </w:pPr>
      <w:r w:rsidRPr="00D05CC0">
        <w:rPr>
          <w:b/>
          <w:bCs/>
          <w:sz w:val="24"/>
          <w:szCs w:val="24"/>
        </w:rPr>
        <w:br/>
      </w:r>
    </w:p>
    <w:p w:rsidR="00F32451" w:rsidRPr="00D05CC0" w:rsidRDefault="00F32451" w:rsidP="00D05CC0">
      <w:pPr>
        <w:jc w:val="both"/>
        <w:rPr>
          <w:b/>
          <w:bCs/>
          <w:sz w:val="24"/>
          <w:szCs w:val="24"/>
        </w:rPr>
      </w:pPr>
      <w:r w:rsidRPr="00D05CC0">
        <w:rPr>
          <w:b/>
          <w:bCs/>
          <w:sz w:val="24"/>
          <w:szCs w:val="24"/>
        </w:rPr>
        <w:t>3. Limited Ortaklıkta Iskat Kararının Sonuçları</w:t>
      </w:r>
    </w:p>
    <w:p w:rsidR="00F32451" w:rsidRPr="00D05CC0" w:rsidRDefault="00F32451" w:rsidP="00D05CC0">
      <w:pPr>
        <w:jc w:val="both"/>
        <w:rPr>
          <w:sz w:val="24"/>
          <w:szCs w:val="24"/>
        </w:rPr>
      </w:pPr>
      <w:r w:rsidRPr="00D05CC0">
        <w:rPr>
          <w:sz w:val="24"/>
          <w:szCs w:val="24"/>
        </w:rPr>
        <w:t xml:space="preserve">Iskatın, ortaklar açısından iki etkisi bulunmaktadır. Bunlardan ilki, ortağın temerrüde konu paylarla ilgili ortaklık sıfatını yitirmesi; ikincisi de ortağın pay için yaptığı kısmi ödemelerden mahrum bırakılmasıdır. Söz konusu ödemeler, </w:t>
      </w:r>
      <w:proofErr w:type="spellStart"/>
      <w:r w:rsidRPr="00D05CC0">
        <w:rPr>
          <w:sz w:val="24"/>
          <w:szCs w:val="24"/>
        </w:rPr>
        <w:t>TTK’nın</w:t>
      </w:r>
      <w:proofErr w:type="spellEnd"/>
      <w:r w:rsidRPr="00D05CC0">
        <w:rPr>
          <w:sz w:val="24"/>
          <w:szCs w:val="24"/>
        </w:rPr>
        <w:t xml:space="preserve"> 519/II-b. maddesi çerçevesinde genel kanuni yedek akçeye eklenir. Bununla birlikte, ıskat, ortağın temerrüt konusu paylar haricinde bedelleri ödenmiş başka paylarının bulunmaması durumunda şirketten çıkarılması sonucunu doğurur.</w:t>
      </w:r>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Diğer taraftan müdürler, </w:t>
      </w:r>
      <w:proofErr w:type="spellStart"/>
      <w:r w:rsidRPr="00D05CC0">
        <w:rPr>
          <w:sz w:val="24"/>
          <w:szCs w:val="24"/>
        </w:rPr>
        <w:t>mütemerrit</w:t>
      </w:r>
      <w:proofErr w:type="spellEnd"/>
      <w:r w:rsidRPr="00D05CC0">
        <w:rPr>
          <w:sz w:val="24"/>
          <w:szCs w:val="24"/>
        </w:rPr>
        <w:t xml:space="preserve"> ortağın payını satıp yerine başkasını almaya ve kendisine verilmiş pay senedi varsa bunları iptal etmeye yetkilidir. Satış, mevcut ortaklara yapılabileceği gibi üçüncü kişilere de yapılabilir. </w:t>
      </w:r>
      <w:proofErr w:type="gramStart"/>
      <w:r w:rsidRPr="00D05CC0">
        <w:rPr>
          <w:sz w:val="24"/>
          <w:szCs w:val="24"/>
        </w:rPr>
        <w:t xml:space="preserve">Iskat konusu payların, müdürler tarafından dürüstlük kuralına ve eşit işlem ilkesine uyarak gerçek değer üzerinden satılması, satış sonucunda elde edilen bedelin, eski ortağın borcunu aşması halinde aşan kısmın kanuni yedek akçeye eklenmesi, satış sonucu elde edilen bedelin eski ortağın borcunu karşılamaya yetmemesi halinde ise </w:t>
      </w:r>
      <w:proofErr w:type="spellStart"/>
      <w:r w:rsidRPr="00D05CC0">
        <w:rPr>
          <w:sz w:val="24"/>
          <w:szCs w:val="24"/>
        </w:rPr>
        <w:t>TTK’nın</w:t>
      </w:r>
      <w:proofErr w:type="spellEnd"/>
      <w:r w:rsidRPr="00D05CC0">
        <w:rPr>
          <w:sz w:val="24"/>
          <w:szCs w:val="24"/>
        </w:rPr>
        <w:t xml:space="preserve"> 483/III. maddesi kapsamında eski ortağın sorumluluğuna gidilmesi, söz konusu payların satışının gerçekleştirilememesi durumunda sermayenin </w:t>
      </w:r>
      <w:proofErr w:type="spellStart"/>
      <w:r w:rsidRPr="00D05CC0">
        <w:rPr>
          <w:sz w:val="24"/>
          <w:szCs w:val="24"/>
        </w:rPr>
        <w:t>azaltımı</w:t>
      </w:r>
      <w:proofErr w:type="spellEnd"/>
      <w:r w:rsidRPr="00D05CC0">
        <w:rPr>
          <w:sz w:val="24"/>
          <w:szCs w:val="24"/>
        </w:rPr>
        <w:t xml:space="preserve"> yoluna gidilerek şirket sermayesinin mevcut duruma uygun hale getirilmesi gerekir.</w:t>
      </w:r>
      <w:proofErr w:type="gramEnd"/>
    </w:p>
    <w:p w:rsidR="00F32451" w:rsidRPr="00D05CC0" w:rsidRDefault="00F32451" w:rsidP="00D05CC0">
      <w:pPr>
        <w:jc w:val="both"/>
        <w:rPr>
          <w:sz w:val="24"/>
          <w:szCs w:val="24"/>
        </w:rPr>
      </w:pPr>
      <w:r w:rsidRPr="00D05CC0">
        <w:rPr>
          <w:sz w:val="24"/>
          <w:szCs w:val="24"/>
        </w:rPr>
        <w:br/>
      </w:r>
    </w:p>
    <w:p w:rsidR="00F32451" w:rsidRPr="00D05CC0" w:rsidRDefault="00F32451" w:rsidP="00D05CC0">
      <w:pPr>
        <w:jc w:val="both"/>
        <w:rPr>
          <w:sz w:val="24"/>
          <w:szCs w:val="24"/>
        </w:rPr>
      </w:pPr>
      <w:r w:rsidRPr="00D05CC0">
        <w:rPr>
          <w:sz w:val="24"/>
          <w:szCs w:val="24"/>
        </w:rPr>
        <w:t xml:space="preserve">Son olarak 6102 sayılı Türk Ticaret Kanunu’ </w:t>
      </w:r>
      <w:proofErr w:type="spellStart"/>
      <w:r w:rsidRPr="00D05CC0">
        <w:rPr>
          <w:sz w:val="24"/>
          <w:szCs w:val="24"/>
        </w:rPr>
        <w:t>nun</w:t>
      </w:r>
      <w:proofErr w:type="spellEnd"/>
      <w:r w:rsidRPr="00D05CC0">
        <w:rPr>
          <w:sz w:val="24"/>
          <w:szCs w:val="24"/>
        </w:rPr>
        <w:t xml:space="preserve"> 593 ve devamı hükümleri uyarınca şirket sözleşmesinde aksi öngörülmedikçe, ıskat konusu payların mevcut ortaklara ya da üçüncü kişilere devrine ilişkin müdürler tarafından alınan kararın geçerlilik kazanması için genel kurulun da bu devre onay vermesi şarttır.</w:t>
      </w:r>
    </w:p>
    <w:p w:rsidR="00A27FCA" w:rsidRPr="00D05CC0" w:rsidRDefault="00A27FCA" w:rsidP="00D05CC0">
      <w:pPr>
        <w:jc w:val="both"/>
        <w:rPr>
          <w:sz w:val="24"/>
          <w:szCs w:val="24"/>
        </w:rPr>
      </w:pPr>
    </w:p>
    <w:sectPr w:rsidR="00A27FCA" w:rsidRPr="00D05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465"/>
    <w:multiLevelType w:val="multilevel"/>
    <w:tmpl w:val="FA56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F05DB"/>
    <w:multiLevelType w:val="multilevel"/>
    <w:tmpl w:val="91F4B2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DF30F0B"/>
    <w:multiLevelType w:val="multilevel"/>
    <w:tmpl w:val="AEBA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52821"/>
    <w:multiLevelType w:val="multilevel"/>
    <w:tmpl w:val="8902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823820"/>
    <w:multiLevelType w:val="multilevel"/>
    <w:tmpl w:val="C6D6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10377"/>
    <w:multiLevelType w:val="multilevel"/>
    <w:tmpl w:val="2EF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129B7"/>
    <w:multiLevelType w:val="multilevel"/>
    <w:tmpl w:val="27B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506756"/>
    <w:multiLevelType w:val="multilevel"/>
    <w:tmpl w:val="4C4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8C"/>
    <w:rsid w:val="00000CA7"/>
    <w:rsid w:val="0020269E"/>
    <w:rsid w:val="009F20A4"/>
    <w:rsid w:val="00A27FCA"/>
    <w:rsid w:val="00B9438C"/>
    <w:rsid w:val="00CA0887"/>
    <w:rsid w:val="00D05CC0"/>
    <w:rsid w:val="00EB473A"/>
    <w:rsid w:val="00F32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A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F324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324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A27FCA"/>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27FCA"/>
    <w:rPr>
      <w:b/>
      <w:bCs/>
    </w:rPr>
  </w:style>
  <w:style w:type="paragraph" w:styleId="NormalWeb">
    <w:name w:val="Normal (Web)"/>
    <w:basedOn w:val="Normal"/>
    <w:uiPriority w:val="99"/>
    <w:semiHidden/>
    <w:unhideWhenUsed/>
    <w:rsid w:val="00A27FCA"/>
    <w:pPr>
      <w:spacing w:before="100" w:beforeAutospacing="1" w:after="100" w:afterAutospacing="1"/>
    </w:pPr>
    <w:rPr>
      <w:sz w:val="24"/>
      <w:szCs w:val="24"/>
    </w:rPr>
  </w:style>
  <w:style w:type="character" w:customStyle="1" w:styleId="Balk3Char">
    <w:name w:val="Başlık 3 Char"/>
    <w:basedOn w:val="VarsaylanParagrafYazTipi"/>
    <w:link w:val="Balk3"/>
    <w:uiPriority w:val="9"/>
    <w:rsid w:val="00A27FCA"/>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F32451"/>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F32451"/>
    <w:rPr>
      <w:rFonts w:asciiTheme="majorHAnsi" w:eastAsiaTheme="majorEastAsia" w:hAnsiTheme="majorHAnsi" w:cstheme="majorBidi"/>
      <w:b/>
      <w:bCs/>
      <w:color w:val="4F81BD" w:themeColor="accent1"/>
      <w:sz w:val="26"/>
      <w:szCs w:val="26"/>
      <w:lang w:eastAsia="tr-TR"/>
    </w:rPr>
  </w:style>
  <w:style w:type="character" w:customStyle="1" w:styleId="iygv">
    <w:name w:val="iyg_v"/>
    <w:basedOn w:val="VarsaylanParagrafYazTipi"/>
    <w:rsid w:val="00F32451"/>
  </w:style>
  <w:style w:type="character" w:customStyle="1" w:styleId="post-metadatadate">
    <w:name w:val="post-metadata__date"/>
    <w:basedOn w:val="VarsaylanParagrafYazTipi"/>
    <w:rsid w:val="00F32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A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F324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324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A27FCA"/>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27FCA"/>
    <w:rPr>
      <w:b/>
      <w:bCs/>
    </w:rPr>
  </w:style>
  <w:style w:type="paragraph" w:styleId="NormalWeb">
    <w:name w:val="Normal (Web)"/>
    <w:basedOn w:val="Normal"/>
    <w:uiPriority w:val="99"/>
    <w:semiHidden/>
    <w:unhideWhenUsed/>
    <w:rsid w:val="00A27FCA"/>
    <w:pPr>
      <w:spacing w:before="100" w:beforeAutospacing="1" w:after="100" w:afterAutospacing="1"/>
    </w:pPr>
    <w:rPr>
      <w:sz w:val="24"/>
      <w:szCs w:val="24"/>
    </w:rPr>
  </w:style>
  <w:style w:type="character" w:customStyle="1" w:styleId="Balk3Char">
    <w:name w:val="Başlık 3 Char"/>
    <w:basedOn w:val="VarsaylanParagrafYazTipi"/>
    <w:link w:val="Balk3"/>
    <w:uiPriority w:val="9"/>
    <w:rsid w:val="00A27FCA"/>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F32451"/>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F32451"/>
    <w:rPr>
      <w:rFonts w:asciiTheme="majorHAnsi" w:eastAsiaTheme="majorEastAsia" w:hAnsiTheme="majorHAnsi" w:cstheme="majorBidi"/>
      <w:b/>
      <w:bCs/>
      <w:color w:val="4F81BD" w:themeColor="accent1"/>
      <w:sz w:val="26"/>
      <w:szCs w:val="26"/>
      <w:lang w:eastAsia="tr-TR"/>
    </w:rPr>
  </w:style>
  <w:style w:type="character" w:customStyle="1" w:styleId="iygv">
    <w:name w:val="iyg_v"/>
    <w:basedOn w:val="VarsaylanParagrafYazTipi"/>
    <w:rsid w:val="00F32451"/>
  </w:style>
  <w:style w:type="character" w:customStyle="1" w:styleId="post-metadatadate">
    <w:name w:val="post-metadata__date"/>
    <w:basedOn w:val="VarsaylanParagrafYazTipi"/>
    <w:rsid w:val="00F3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6483">
      <w:bodyDiv w:val="1"/>
      <w:marLeft w:val="0"/>
      <w:marRight w:val="0"/>
      <w:marTop w:val="0"/>
      <w:marBottom w:val="0"/>
      <w:divBdr>
        <w:top w:val="none" w:sz="0" w:space="0" w:color="auto"/>
        <w:left w:val="none" w:sz="0" w:space="0" w:color="auto"/>
        <w:bottom w:val="none" w:sz="0" w:space="0" w:color="auto"/>
        <w:right w:val="none" w:sz="0" w:space="0" w:color="auto"/>
      </w:divBdr>
    </w:div>
    <w:div w:id="379087790">
      <w:bodyDiv w:val="1"/>
      <w:marLeft w:val="0"/>
      <w:marRight w:val="0"/>
      <w:marTop w:val="0"/>
      <w:marBottom w:val="0"/>
      <w:divBdr>
        <w:top w:val="none" w:sz="0" w:space="0" w:color="auto"/>
        <w:left w:val="none" w:sz="0" w:space="0" w:color="auto"/>
        <w:bottom w:val="none" w:sz="0" w:space="0" w:color="auto"/>
        <w:right w:val="none" w:sz="0" w:space="0" w:color="auto"/>
      </w:divBdr>
      <w:divsChild>
        <w:div w:id="39088647">
          <w:marLeft w:val="0"/>
          <w:marRight w:val="0"/>
          <w:marTop w:val="0"/>
          <w:marBottom w:val="0"/>
          <w:divBdr>
            <w:top w:val="none" w:sz="0" w:space="0" w:color="auto"/>
            <w:left w:val="none" w:sz="0" w:space="0" w:color="auto"/>
            <w:bottom w:val="none" w:sz="0" w:space="0" w:color="auto"/>
            <w:right w:val="none" w:sz="0" w:space="0" w:color="auto"/>
          </w:divBdr>
          <w:divsChild>
            <w:div w:id="1411191122">
              <w:marLeft w:val="0"/>
              <w:marRight w:val="0"/>
              <w:marTop w:val="405"/>
              <w:marBottom w:val="0"/>
              <w:divBdr>
                <w:top w:val="none" w:sz="0" w:space="0" w:color="auto"/>
                <w:left w:val="none" w:sz="0" w:space="0" w:color="auto"/>
                <w:bottom w:val="none" w:sz="0" w:space="0" w:color="auto"/>
                <w:right w:val="none" w:sz="0" w:space="0" w:color="auto"/>
              </w:divBdr>
            </w:div>
          </w:divsChild>
        </w:div>
        <w:div w:id="1938950675">
          <w:marLeft w:val="0"/>
          <w:marRight w:val="0"/>
          <w:marTop w:val="255"/>
          <w:marBottom w:val="0"/>
          <w:divBdr>
            <w:top w:val="none" w:sz="0" w:space="0" w:color="auto"/>
            <w:left w:val="none" w:sz="0" w:space="0" w:color="auto"/>
            <w:bottom w:val="none" w:sz="0" w:space="0" w:color="auto"/>
            <w:right w:val="none" w:sz="0" w:space="0" w:color="auto"/>
          </w:divBdr>
          <w:divsChild>
            <w:div w:id="1429158582">
              <w:marLeft w:val="0"/>
              <w:marRight w:val="0"/>
              <w:marTop w:val="0"/>
              <w:marBottom w:val="0"/>
              <w:divBdr>
                <w:top w:val="none" w:sz="0" w:space="0" w:color="auto"/>
                <w:left w:val="none" w:sz="0" w:space="0" w:color="auto"/>
                <w:bottom w:val="none" w:sz="0" w:space="0" w:color="auto"/>
                <w:right w:val="none" w:sz="0" w:space="0" w:color="auto"/>
              </w:divBdr>
              <w:divsChild>
                <w:div w:id="984630386">
                  <w:marLeft w:val="0"/>
                  <w:marRight w:val="0"/>
                  <w:marTop w:val="0"/>
                  <w:marBottom w:val="0"/>
                  <w:divBdr>
                    <w:top w:val="none" w:sz="0" w:space="0" w:color="auto"/>
                    <w:left w:val="none" w:sz="0" w:space="0" w:color="auto"/>
                    <w:bottom w:val="none" w:sz="0" w:space="0" w:color="auto"/>
                    <w:right w:val="none" w:sz="0" w:space="0" w:color="auto"/>
                  </w:divBdr>
                  <w:divsChild>
                    <w:div w:id="1509100496">
                      <w:marLeft w:val="0"/>
                      <w:marRight w:val="0"/>
                      <w:marTop w:val="0"/>
                      <w:marBottom w:val="0"/>
                      <w:divBdr>
                        <w:top w:val="none" w:sz="0" w:space="0" w:color="auto"/>
                        <w:left w:val="none" w:sz="0" w:space="0" w:color="auto"/>
                        <w:bottom w:val="none" w:sz="0" w:space="0" w:color="auto"/>
                        <w:right w:val="none" w:sz="0" w:space="0" w:color="auto"/>
                      </w:divBdr>
                      <w:divsChild>
                        <w:div w:id="1120148718">
                          <w:marLeft w:val="0"/>
                          <w:marRight w:val="0"/>
                          <w:marTop w:val="0"/>
                          <w:marBottom w:val="0"/>
                          <w:divBdr>
                            <w:top w:val="none" w:sz="0" w:space="0" w:color="auto"/>
                            <w:left w:val="none" w:sz="0" w:space="0" w:color="auto"/>
                            <w:bottom w:val="none" w:sz="0" w:space="0" w:color="auto"/>
                            <w:right w:val="none" w:sz="0" w:space="0" w:color="auto"/>
                          </w:divBdr>
                          <w:divsChild>
                            <w:div w:id="50925431">
                              <w:marLeft w:val="0"/>
                              <w:marRight w:val="0"/>
                              <w:marTop w:val="0"/>
                              <w:marBottom w:val="0"/>
                              <w:divBdr>
                                <w:top w:val="none" w:sz="0" w:space="0" w:color="auto"/>
                                <w:left w:val="none" w:sz="0" w:space="0" w:color="auto"/>
                                <w:bottom w:val="none" w:sz="0" w:space="0" w:color="auto"/>
                                <w:right w:val="none" w:sz="0" w:space="0" w:color="auto"/>
                              </w:divBdr>
                              <w:divsChild>
                                <w:div w:id="2361628">
                                  <w:marLeft w:val="0"/>
                                  <w:marRight w:val="0"/>
                                  <w:marTop w:val="0"/>
                                  <w:marBottom w:val="0"/>
                                  <w:divBdr>
                                    <w:top w:val="none" w:sz="0" w:space="0" w:color="auto"/>
                                    <w:left w:val="none" w:sz="0" w:space="0" w:color="auto"/>
                                    <w:bottom w:val="none" w:sz="0" w:space="0" w:color="auto"/>
                                    <w:right w:val="none" w:sz="0" w:space="0" w:color="auto"/>
                                  </w:divBdr>
                                  <w:divsChild>
                                    <w:div w:id="697051759">
                                      <w:marLeft w:val="0"/>
                                      <w:marRight w:val="0"/>
                                      <w:marTop w:val="0"/>
                                      <w:marBottom w:val="0"/>
                                      <w:divBdr>
                                        <w:top w:val="none" w:sz="0" w:space="0" w:color="auto"/>
                                        <w:left w:val="none" w:sz="0" w:space="0" w:color="auto"/>
                                        <w:bottom w:val="none" w:sz="0" w:space="0" w:color="auto"/>
                                        <w:right w:val="none" w:sz="0" w:space="0" w:color="auto"/>
                                      </w:divBdr>
                                    </w:div>
                                    <w:div w:id="2064013929">
                                      <w:marLeft w:val="0"/>
                                      <w:marRight w:val="0"/>
                                      <w:marTop w:val="0"/>
                                      <w:marBottom w:val="0"/>
                                      <w:divBdr>
                                        <w:top w:val="none" w:sz="0" w:space="0" w:color="auto"/>
                                        <w:left w:val="none" w:sz="0" w:space="0" w:color="auto"/>
                                        <w:bottom w:val="none" w:sz="0" w:space="0" w:color="auto"/>
                                        <w:right w:val="none" w:sz="0" w:space="0" w:color="auto"/>
                                      </w:divBdr>
                                    </w:div>
                                    <w:div w:id="1680428347">
                                      <w:marLeft w:val="0"/>
                                      <w:marRight w:val="0"/>
                                      <w:marTop w:val="0"/>
                                      <w:marBottom w:val="0"/>
                                      <w:divBdr>
                                        <w:top w:val="none" w:sz="0" w:space="0" w:color="auto"/>
                                        <w:left w:val="none" w:sz="0" w:space="0" w:color="auto"/>
                                        <w:bottom w:val="none" w:sz="0" w:space="0" w:color="auto"/>
                                        <w:right w:val="none" w:sz="0" w:space="0" w:color="auto"/>
                                      </w:divBdr>
                                    </w:div>
                                    <w:div w:id="2020505907">
                                      <w:marLeft w:val="0"/>
                                      <w:marRight w:val="0"/>
                                      <w:marTop w:val="0"/>
                                      <w:marBottom w:val="0"/>
                                      <w:divBdr>
                                        <w:top w:val="none" w:sz="0" w:space="0" w:color="auto"/>
                                        <w:left w:val="none" w:sz="0" w:space="0" w:color="auto"/>
                                        <w:bottom w:val="none" w:sz="0" w:space="0" w:color="auto"/>
                                        <w:right w:val="none" w:sz="0" w:space="0" w:color="auto"/>
                                      </w:divBdr>
                                    </w:div>
                                    <w:div w:id="931429087">
                                      <w:marLeft w:val="0"/>
                                      <w:marRight w:val="0"/>
                                      <w:marTop w:val="0"/>
                                      <w:marBottom w:val="0"/>
                                      <w:divBdr>
                                        <w:top w:val="none" w:sz="0" w:space="0" w:color="auto"/>
                                        <w:left w:val="none" w:sz="0" w:space="0" w:color="auto"/>
                                        <w:bottom w:val="none" w:sz="0" w:space="0" w:color="auto"/>
                                        <w:right w:val="none" w:sz="0" w:space="0" w:color="auto"/>
                                      </w:divBdr>
                                    </w:div>
                                    <w:div w:id="2034644057">
                                      <w:marLeft w:val="0"/>
                                      <w:marRight w:val="0"/>
                                      <w:marTop w:val="0"/>
                                      <w:marBottom w:val="0"/>
                                      <w:divBdr>
                                        <w:top w:val="none" w:sz="0" w:space="0" w:color="auto"/>
                                        <w:left w:val="none" w:sz="0" w:space="0" w:color="auto"/>
                                        <w:bottom w:val="none" w:sz="0" w:space="0" w:color="auto"/>
                                        <w:right w:val="none" w:sz="0" w:space="0" w:color="auto"/>
                                      </w:divBdr>
                                    </w:div>
                                    <w:div w:id="1482385657">
                                      <w:marLeft w:val="0"/>
                                      <w:marRight w:val="0"/>
                                      <w:marTop w:val="0"/>
                                      <w:marBottom w:val="0"/>
                                      <w:divBdr>
                                        <w:top w:val="none" w:sz="0" w:space="0" w:color="auto"/>
                                        <w:left w:val="none" w:sz="0" w:space="0" w:color="auto"/>
                                        <w:bottom w:val="none" w:sz="0" w:space="0" w:color="auto"/>
                                        <w:right w:val="none" w:sz="0" w:space="0" w:color="auto"/>
                                      </w:divBdr>
                                    </w:div>
                                    <w:div w:id="762461264">
                                      <w:marLeft w:val="0"/>
                                      <w:marRight w:val="0"/>
                                      <w:marTop w:val="0"/>
                                      <w:marBottom w:val="0"/>
                                      <w:divBdr>
                                        <w:top w:val="none" w:sz="0" w:space="0" w:color="auto"/>
                                        <w:left w:val="none" w:sz="0" w:space="0" w:color="auto"/>
                                        <w:bottom w:val="none" w:sz="0" w:space="0" w:color="auto"/>
                                        <w:right w:val="none" w:sz="0" w:space="0" w:color="auto"/>
                                      </w:divBdr>
                                    </w:div>
                                    <w:div w:id="1563710970">
                                      <w:marLeft w:val="0"/>
                                      <w:marRight w:val="0"/>
                                      <w:marTop w:val="0"/>
                                      <w:marBottom w:val="0"/>
                                      <w:divBdr>
                                        <w:top w:val="none" w:sz="0" w:space="0" w:color="auto"/>
                                        <w:left w:val="none" w:sz="0" w:space="0" w:color="auto"/>
                                        <w:bottom w:val="none" w:sz="0" w:space="0" w:color="auto"/>
                                        <w:right w:val="none" w:sz="0" w:space="0" w:color="auto"/>
                                      </w:divBdr>
                                    </w:div>
                                    <w:div w:id="193081949">
                                      <w:marLeft w:val="0"/>
                                      <w:marRight w:val="0"/>
                                      <w:marTop w:val="0"/>
                                      <w:marBottom w:val="0"/>
                                      <w:divBdr>
                                        <w:top w:val="none" w:sz="0" w:space="0" w:color="auto"/>
                                        <w:left w:val="none" w:sz="0" w:space="0" w:color="auto"/>
                                        <w:bottom w:val="none" w:sz="0" w:space="0" w:color="auto"/>
                                        <w:right w:val="none" w:sz="0" w:space="0" w:color="auto"/>
                                      </w:divBdr>
                                    </w:div>
                                    <w:div w:id="694506077">
                                      <w:marLeft w:val="0"/>
                                      <w:marRight w:val="0"/>
                                      <w:marTop w:val="0"/>
                                      <w:marBottom w:val="0"/>
                                      <w:divBdr>
                                        <w:top w:val="none" w:sz="0" w:space="0" w:color="auto"/>
                                        <w:left w:val="none" w:sz="0" w:space="0" w:color="auto"/>
                                        <w:bottom w:val="none" w:sz="0" w:space="0" w:color="auto"/>
                                        <w:right w:val="none" w:sz="0" w:space="0" w:color="auto"/>
                                      </w:divBdr>
                                    </w:div>
                                    <w:div w:id="1365785568">
                                      <w:marLeft w:val="0"/>
                                      <w:marRight w:val="0"/>
                                      <w:marTop w:val="0"/>
                                      <w:marBottom w:val="0"/>
                                      <w:divBdr>
                                        <w:top w:val="none" w:sz="0" w:space="0" w:color="auto"/>
                                        <w:left w:val="none" w:sz="0" w:space="0" w:color="auto"/>
                                        <w:bottom w:val="none" w:sz="0" w:space="0" w:color="auto"/>
                                        <w:right w:val="none" w:sz="0" w:space="0" w:color="auto"/>
                                      </w:divBdr>
                                    </w:div>
                                    <w:div w:id="740099808">
                                      <w:marLeft w:val="0"/>
                                      <w:marRight w:val="0"/>
                                      <w:marTop w:val="0"/>
                                      <w:marBottom w:val="0"/>
                                      <w:divBdr>
                                        <w:top w:val="none" w:sz="0" w:space="0" w:color="auto"/>
                                        <w:left w:val="none" w:sz="0" w:space="0" w:color="auto"/>
                                        <w:bottom w:val="none" w:sz="0" w:space="0" w:color="auto"/>
                                        <w:right w:val="none" w:sz="0" w:space="0" w:color="auto"/>
                                      </w:divBdr>
                                    </w:div>
                                    <w:div w:id="1268077918">
                                      <w:marLeft w:val="0"/>
                                      <w:marRight w:val="0"/>
                                      <w:marTop w:val="0"/>
                                      <w:marBottom w:val="0"/>
                                      <w:divBdr>
                                        <w:top w:val="none" w:sz="0" w:space="0" w:color="auto"/>
                                        <w:left w:val="none" w:sz="0" w:space="0" w:color="auto"/>
                                        <w:bottom w:val="none" w:sz="0" w:space="0" w:color="auto"/>
                                        <w:right w:val="none" w:sz="0" w:space="0" w:color="auto"/>
                                      </w:divBdr>
                                    </w:div>
                                    <w:div w:id="229387767">
                                      <w:marLeft w:val="0"/>
                                      <w:marRight w:val="0"/>
                                      <w:marTop w:val="0"/>
                                      <w:marBottom w:val="0"/>
                                      <w:divBdr>
                                        <w:top w:val="none" w:sz="0" w:space="0" w:color="auto"/>
                                        <w:left w:val="none" w:sz="0" w:space="0" w:color="auto"/>
                                        <w:bottom w:val="none" w:sz="0" w:space="0" w:color="auto"/>
                                        <w:right w:val="none" w:sz="0" w:space="0" w:color="auto"/>
                                      </w:divBdr>
                                    </w:div>
                                    <w:div w:id="2117173187">
                                      <w:marLeft w:val="0"/>
                                      <w:marRight w:val="0"/>
                                      <w:marTop w:val="0"/>
                                      <w:marBottom w:val="0"/>
                                      <w:divBdr>
                                        <w:top w:val="none" w:sz="0" w:space="0" w:color="auto"/>
                                        <w:left w:val="none" w:sz="0" w:space="0" w:color="auto"/>
                                        <w:bottom w:val="none" w:sz="0" w:space="0" w:color="auto"/>
                                        <w:right w:val="none" w:sz="0" w:space="0" w:color="auto"/>
                                      </w:divBdr>
                                    </w:div>
                                    <w:div w:id="371152112">
                                      <w:marLeft w:val="0"/>
                                      <w:marRight w:val="0"/>
                                      <w:marTop w:val="0"/>
                                      <w:marBottom w:val="0"/>
                                      <w:divBdr>
                                        <w:top w:val="none" w:sz="0" w:space="0" w:color="auto"/>
                                        <w:left w:val="none" w:sz="0" w:space="0" w:color="auto"/>
                                        <w:bottom w:val="none" w:sz="0" w:space="0" w:color="auto"/>
                                        <w:right w:val="none" w:sz="0" w:space="0" w:color="auto"/>
                                      </w:divBdr>
                                    </w:div>
                                    <w:div w:id="220337401">
                                      <w:marLeft w:val="0"/>
                                      <w:marRight w:val="0"/>
                                      <w:marTop w:val="0"/>
                                      <w:marBottom w:val="0"/>
                                      <w:divBdr>
                                        <w:top w:val="none" w:sz="0" w:space="0" w:color="auto"/>
                                        <w:left w:val="none" w:sz="0" w:space="0" w:color="auto"/>
                                        <w:bottom w:val="none" w:sz="0" w:space="0" w:color="auto"/>
                                        <w:right w:val="none" w:sz="0" w:space="0" w:color="auto"/>
                                      </w:divBdr>
                                    </w:div>
                                    <w:div w:id="608896611">
                                      <w:marLeft w:val="0"/>
                                      <w:marRight w:val="0"/>
                                      <w:marTop w:val="0"/>
                                      <w:marBottom w:val="0"/>
                                      <w:divBdr>
                                        <w:top w:val="none" w:sz="0" w:space="0" w:color="auto"/>
                                        <w:left w:val="none" w:sz="0" w:space="0" w:color="auto"/>
                                        <w:bottom w:val="none" w:sz="0" w:space="0" w:color="auto"/>
                                        <w:right w:val="none" w:sz="0" w:space="0" w:color="auto"/>
                                      </w:divBdr>
                                    </w:div>
                                    <w:div w:id="2118599842">
                                      <w:marLeft w:val="0"/>
                                      <w:marRight w:val="0"/>
                                      <w:marTop w:val="0"/>
                                      <w:marBottom w:val="0"/>
                                      <w:divBdr>
                                        <w:top w:val="none" w:sz="0" w:space="0" w:color="auto"/>
                                        <w:left w:val="none" w:sz="0" w:space="0" w:color="auto"/>
                                        <w:bottom w:val="none" w:sz="0" w:space="0" w:color="auto"/>
                                        <w:right w:val="none" w:sz="0" w:space="0" w:color="auto"/>
                                      </w:divBdr>
                                    </w:div>
                                    <w:div w:id="647170006">
                                      <w:marLeft w:val="0"/>
                                      <w:marRight w:val="0"/>
                                      <w:marTop w:val="0"/>
                                      <w:marBottom w:val="0"/>
                                      <w:divBdr>
                                        <w:top w:val="none" w:sz="0" w:space="0" w:color="auto"/>
                                        <w:left w:val="none" w:sz="0" w:space="0" w:color="auto"/>
                                        <w:bottom w:val="none" w:sz="0" w:space="0" w:color="auto"/>
                                        <w:right w:val="none" w:sz="0" w:space="0" w:color="auto"/>
                                      </w:divBdr>
                                    </w:div>
                                    <w:div w:id="783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465718">
      <w:bodyDiv w:val="1"/>
      <w:marLeft w:val="0"/>
      <w:marRight w:val="0"/>
      <w:marTop w:val="0"/>
      <w:marBottom w:val="0"/>
      <w:divBdr>
        <w:top w:val="none" w:sz="0" w:space="0" w:color="auto"/>
        <w:left w:val="none" w:sz="0" w:space="0" w:color="auto"/>
        <w:bottom w:val="none" w:sz="0" w:space="0" w:color="auto"/>
        <w:right w:val="none" w:sz="0" w:space="0" w:color="auto"/>
      </w:divBdr>
    </w:div>
    <w:div w:id="687684534">
      <w:bodyDiv w:val="1"/>
      <w:marLeft w:val="0"/>
      <w:marRight w:val="0"/>
      <w:marTop w:val="0"/>
      <w:marBottom w:val="0"/>
      <w:divBdr>
        <w:top w:val="none" w:sz="0" w:space="0" w:color="auto"/>
        <w:left w:val="none" w:sz="0" w:space="0" w:color="auto"/>
        <w:bottom w:val="none" w:sz="0" w:space="0" w:color="auto"/>
        <w:right w:val="none" w:sz="0" w:space="0" w:color="auto"/>
      </w:divBdr>
      <w:divsChild>
        <w:div w:id="733115968">
          <w:marLeft w:val="0"/>
          <w:marRight w:val="0"/>
          <w:marTop w:val="0"/>
          <w:marBottom w:val="0"/>
          <w:divBdr>
            <w:top w:val="none" w:sz="0" w:space="0" w:color="auto"/>
            <w:left w:val="none" w:sz="0" w:space="0" w:color="auto"/>
            <w:bottom w:val="none" w:sz="0" w:space="0" w:color="auto"/>
            <w:right w:val="none" w:sz="0" w:space="0" w:color="auto"/>
          </w:divBdr>
        </w:div>
      </w:divsChild>
    </w:div>
    <w:div w:id="728115547">
      <w:bodyDiv w:val="1"/>
      <w:marLeft w:val="0"/>
      <w:marRight w:val="0"/>
      <w:marTop w:val="0"/>
      <w:marBottom w:val="0"/>
      <w:divBdr>
        <w:top w:val="none" w:sz="0" w:space="0" w:color="auto"/>
        <w:left w:val="none" w:sz="0" w:space="0" w:color="auto"/>
        <w:bottom w:val="none" w:sz="0" w:space="0" w:color="auto"/>
        <w:right w:val="none" w:sz="0" w:space="0" w:color="auto"/>
      </w:divBdr>
    </w:div>
    <w:div w:id="1124931837">
      <w:bodyDiv w:val="1"/>
      <w:marLeft w:val="0"/>
      <w:marRight w:val="0"/>
      <w:marTop w:val="0"/>
      <w:marBottom w:val="0"/>
      <w:divBdr>
        <w:top w:val="none" w:sz="0" w:space="0" w:color="auto"/>
        <w:left w:val="none" w:sz="0" w:space="0" w:color="auto"/>
        <w:bottom w:val="none" w:sz="0" w:space="0" w:color="auto"/>
        <w:right w:val="none" w:sz="0" w:space="0" w:color="auto"/>
      </w:divBdr>
    </w:div>
    <w:div w:id="1176846071">
      <w:bodyDiv w:val="1"/>
      <w:marLeft w:val="0"/>
      <w:marRight w:val="0"/>
      <w:marTop w:val="0"/>
      <w:marBottom w:val="0"/>
      <w:divBdr>
        <w:top w:val="none" w:sz="0" w:space="0" w:color="auto"/>
        <w:left w:val="none" w:sz="0" w:space="0" w:color="auto"/>
        <w:bottom w:val="none" w:sz="0" w:space="0" w:color="auto"/>
        <w:right w:val="none" w:sz="0" w:space="0" w:color="auto"/>
      </w:divBdr>
    </w:div>
    <w:div w:id="1215773790">
      <w:bodyDiv w:val="1"/>
      <w:marLeft w:val="0"/>
      <w:marRight w:val="0"/>
      <w:marTop w:val="0"/>
      <w:marBottom w:val="0"/>
      <w:divBdr>
        <w:top w:val="none" w:sz="0" w:space="0" w:color="auto"/>
        <w:left w:val="none" w:sz="0" w:space="0" w:color="auto"/>
        <w:bottom w:val="none" w:sz="0" w:space="0" w:color="auto"/>
        <w:right w:val="none" w:sz="0" w:space="0" w:color="auto"/>
      </w:divBdr>
    </w:div>
    <w:div w:id="1305817127">
      <w:bodyDiv w:val="1"/>
      <w:marLeft w:val="0"/>
      <w:marRight w:val="0"/>
      <w:marTop w:val="0"/>
      <w:marBottom w:val="0"/>
      <w:divBdr>
        <w:top w:val="none" w:sz="0" w:space="0" w:color="auto"/>
        <w:left w:val="none" w:sz="0" w:space="0" w:color="auto"/>
        <w:bottom w:val="none" w:sz="0" w:space="0" w:color="auto"/>
        <w:right w:val="none" w:sz="0" w:space="0" w:color="auto"/>
      </w:divBdr>
    </w:div>
    <w:div w:id="1341589557">
      <w:bodyDiv w:val="1"/>
      <w:marLeft w:val="0"/>
      <w:marRight w:val="0"/>
      <w:marTop w:val="0"/>
      <w:marBottom w:val="0"/>
      <w:divBdr>
        <w:top w:val="none" w:sz="0" w:space="0" w:color="auto"/>
        <w:left w:val="none" w:sz="0" w:space="0" w:color="auto"/>
        <w:bottom w:val="none" w:sz="0" w:space="0" w:color="auto"/>
        <w:right w:val="none" w:sz="0" w:space="0" w:color="auto"/>
      </w:divBdr>
    </w:div>
    <w:div w:id="1520200015">
      <w:bodyDiv w:val="1"/>
      <w:marLeft w:val="0"/>
      <w:marRight w:val="0"/>
      <w:marTop w:val="0"/>
      <w:marBottom w:val="0"/>
      <w:divBdr>
        <w:top w:val="none" w:sz="0" w:space="0" w:color="auto"/>
        <w:left w:val="none" w:sz="0" w:space="0" w:color="auto"/>
        <w:bottom w:val="none" w:sz="0" w:space="0" w:color="auto"/>
        <w:right w:val="none" w:sz="0" w:space="0" w:color="auto"/>
      </w:divBdr>
      <w:divsChild>
        <w:div w:id="420101056">
          <w:marLeft w:val="0"/>
          <w:marRight w:val="0"/>
          <w:marTop w:val="0"/>
          <w:marBottom w:val="0"/>
          <w:divBdr>
            <w:top w:val="none" w:sz="0" w:space="0" w:color="auto"/>
            <w:left w:val="none" w:sz="0" w:space="0" w:color="auto"/>
            <w:bottom w:val="none" w:sz="0" w:space="0" w:color="auto"/>
            <w:right w:val="none" w:sz="0" w:space="0" w:color="auto"/>
          </w:divBdr>
          <w:divsChild>
            <w:div w:id="1473251973">
              <w:marLeft w:val="0"/>
              <w:marRight w:val="0"/>
              <w:marTop w:val="405"/>
              <w:marBottom w:val="0"/>
              <w:divBdr>
                <w:top w:val="none" w:sz="0" w:space="0" w:color="auto"/>
                <w:left w:val="none" w:sz="0" w:space="0" w:color="auto"/>
                <w:bottom w:val="none" w:sz="0" w:space="0" w:color="auto"/>
                <w:right w:val="none" w:sz="0" w:space="0" w:color="auto"/>
              </w:divBdr>
            </w:div>
          </w:divsChild>
        </w:div>
        <w:div w:id="1089229398">
          <w:marLeft w:val="0"/>
          <w:marRight w:val="0"/>
          <w:marTop w:val="255"/>
          <w:marBottom w:val="0"/>
          <w:divBdr>
            <w:top w:val="none" w:sz="0" w:space="0" w:color="auto"/>
            <w:left w:val="none" w:sz="0" w:space="0" w:color="auto"/>
            <w:bottom w:val="none" w:sz="0" w:space="0" w:color="auto"/>
            <w:right w:val="none" w:sz="0" w:space="0" w:color="auto"/>
          </w:divBdr>
          <w:divsChild>
            <w:div w:id="827401063">
              <w:marLeft w:val="0"/>
              <w:marRight w:val="0"/>
              <w:marTop w:val="0"/>
              <w:marBottom w:val="0"/>
              <w:divBdr>
                <w:top w:val="none" w:sz="0" w:space="0" w:color="auto"/>
                <w:left w:val="none" w:sz="0" w:space="0" w:color="auto"/>
                <w:bottom w:val="none" w:sz="0" w:space="0" w:color="auto"/>
                <w:right w:val="none" w:sz="0" w:space="0" w:color="auto"/>
              </w:divBdr>
              <w:divsChild>
                <w:div w:id="1713265551">
                  <w:marLeft w:val="0"/>
                  <w:marRight w:val="0"/>
                  <w:marTop w:val="0"/>
                  <w:marBottom w:val="0"/>
                  <w:divBdr>
                    <w:top w:val="none" w:sz="0" w:space="0" w:color="auto"/>
                    <w:left w:val="none" w:sz="0" w:space="0" w:color="auto"/>
                    <w:bottom w:val="none" w:sz="0" w:space="0" w:color="auto"/>
                    <w:right w:val="none" w:sz="0" w:space="0" w:color="auto"/>
                  </w:divBdr>
                  <w:divsChild>
                    <w:div w:id="1647005727">
                      <w:marLeft w:val="0"/>
                      <w:marRight w:val="0"/>
                      <w:marTop w:val="0"/>
                      <w:marBottom w:val="0"/>
                      <w:divBdr>
                        <w:top w:val="none" w:sz="0" w:space="0" w:color="auto"/>
                        <w:left w:val="none" w:sz="0" w:space="0" w:color="auto"/>
                        <w:bottom w:val="none" w:sz="0" w:space="0" w:color="auto"/>
                        <w:right w:val="none" w:sz="0" w:space="0" w:color="auto"/>
                      </w:divBdr>
                      <w:divsChild>
                        <w:div w:id="1789159741">
                          <w:marLeft w:val="0"/>
                          <w:marRight w:val="0"/>
                          <w:marTop w:val="0"/>
                          <w:marBottom w:val="0"/>
                          <w:divBdr>
                            <w:top w:val="none" w:sz="0" w:space="0" w:color="auto"/>
                            <w:left w:val="none" w:sz="0" w:space="0" w:color="auto"/>
                            <w:bottom w:val="none" w:sz="0" w:space="0" w:color="auto"/>
                            <w:right w:val="none" w:sz="0" w:space="0" w:color="auto"/>
                          </w:divBdr>
                          <w:divsChild>
                            <w:div w:id="721713120">
                              <w:marLeft w:val="0"/>
                              <w:marRight w:val="0"/>
                              <w:marTop w:val="0"/>
                              <w:marBottom w:val="0"/>
                              <w:divBdr>
                                <w:top w:val="none" w:sz="0" w:space="0" w:color="auto"/>
                                <w:left w:val="none" w:sz="0" w:space="0" w:color="auto"/>
                                <w:bottom w:val="none" w:sz="0" w:space="0" w:color="auto"/>
                                <w:right w:val="none" w:sz="0" w:space="0" w:color="auto"/>
                              </w:divBdr>
                              <w:divsChild>
                                <w:div w:id="61292286">
                                  <w:marLeft w:val="0"/>
                                  <w:marRight w:val="0"/>
                                  <w:marTop w:val="0"/>
                                  <w:marBottom w:val="0"/>
                                  <w:divBdr>
                                    <w:top w:val="none" w:sz="0" w:space="0" w:color="auto"/>
                                    <w:left w:val="none" w:sz="0" w:space="0" w:color="auto"/>
                                    <w:bottom w:val="none" w:sz="0" w:space="0" w:color="auto"/>
                                    <w:right w:val="none" w:sz="0" w:space="0" w:color="auto"/>
                                  </w:divBdr>
                                  <w:divsChild>
                                    <w:div w:id="1058897276">
                                      <w:marLeft w:val="0"/>
                                      <w:marRight w:val="0"/>
                                      <w:marTop w:val="0"/>
                                      <w:marBottom w:val="0"/>
                                      <w:divBdr>
                                        <w:top w:val="none" w:sz="0" w:space="0" w:color="auto"/>
                                        <w:left w:val="none" w:sz="0" w:space="0" w:color="auto"/>
                                        <w:bottom w:val="none" w:sz="0" w:space="0" w:color="auto"/>
                                        <w:right w:val="none" w:sz="0" w:space="0" w:color="auto"/>
                                      </w:divBdr>
                                    </w:div>
                                    <w:div w:id="543178121">
                                      <w:marLeft w:val="0"/>
                                      <w:marRight w:val="0"/>
                                      <w:marTop w:val="0"/>
                                      <w:marBottom w:val="0"/>
                                      <w:divBdr>
                                        <w:top w:val="none" w:sz="0" w:space="0" w:color="auto"/>
                                        <w:left w:val="none" w:sz="0" w:space="0" w:color="auto"/>
                                        <w:bottom w:val="none" w:sz="0" w:space="0" w:color="auto"/>
                                        <w:right w:val="none" w:sz="0" w:space="0" w:color="auto"/>
                                      </w:divBdr>
                                    </w:div>
                                    <w:div w:id="2070837883">
                                      <w:marLeft w:val="0"/>
                                      <w:marRight w:val="0"/>
                                      <w:marTop w:val="0"/>
                                      <w:marBottom w:val="0"/>
                                      <w:divBdr>
                                        <w:top w:val="none" w:sz="0" w:space="0" w:color="auto"/>
                                        <w:left w:val="none" w:sz="0" w:space="0" w:color="auto"/>
                                        <w:bottom w:val="none" w:sz="0" w:space="0" w:color="auto"/>
                                        <w:right w:val="none" w:sz="0" w:space="0" w:color="auto"/>
                                      </w:divBdr>
                                    </w:div>
                                    <w:div w:id="1905942492">
                                      <w:marLeft w:val="0"/>
                                      <w:marRight w:val="0"/>
                                      <w:marTop w:val="0"/>
                                      <w:marBottom w:val="0"/>
                                      <w:divBdr>
                                        <w:top w:val="none" w:sz="0" w:space="0" w:color="auto"/>
                                        <w:left w:val="none" w:sz="0" w:space="0" w:color="auto"/>
                                        <w:bottom w:val="none" w:sz="0" w:space="0" w:color="auto"/>
                                        <w:right w:val="none" w:sz="0" w:space="0" w:color="auto"/>
                                      </w:divBdr>
                                    </w:div>
                                    <w:div w:id="290020719">
                                      <w:marLeft w:val="0"/>
                                      <w:marRight w:val="0"/>
                                      <w:marTop w:val="0"/>
                                      <w:marBottom w:val="0"/>
                                      <w:divBdr>
                                        <w:top w:val="none" w:sz="0" w:space="0" w:color="auto"/>
                                        <w:left w:val="none" w:sz="0" w:space="0" w:color="auto"/>
                                        <w:bottom w:val="none" w:sz="0" w:space="0" w:color="auto"/>
                                        <w:right w:val="none" w:sz="0" w:space="0" w:color="auto"/>
                                      </w:divBdr>
                                    </w:div>
                                    <w:div w:id="202642330">
                                      <w:marLeft w:val="0"/>
                                      <w:marRight w:val="0"/>
                                      <w:marTop w:val="0"/>
                                      <w:marBottom w:val="0"/>
                                      <w:divBdr>
                                        <w:top w:val="none" w:sz="0" w:space="0" w:color="auto"/>
                                        <w:left w:val="none" w:sz="0" w:space="0" w:color="auto"/>
                                        <w:bottom w:val="none" w:sz="0" w:space="0" w:color="auto"/>
                                        <w:right w:val="none" w:sz="0" w:space="0" w:color="auto"/>
                                      </w:divBdr>
                                    </w:div>
                                    <w:div w:id="428282641">
                                      <w:marLeft w:val="0"/>
                                      <w:marRight w:val="0"/>
                                      <w:marTop w:val="0"/>
                                      <w:marBottom w:val="0"/>
                                      <w:divBdr>
                                        <w:top w:val="none" w:sz="0" w:space="0" w:color="auto"/>
                                        <w:left w:val="none" w:sz="0" w:space="0" w:color="auto"/>
                                        <w:bottom w:val="none" w:sz="0" w:space="0" w:color="auto"/>
                                        <w:right w:val="none" w:sz="0" w:space="0" w:color="auto"/>
                                      </w:divBdr>
                                    </w:div>
                                    <w:div w:id="248122764">
                                      <w:marLeft w:val="0"/>
                                      <w:marRight w:val="0"/>
                                      <w:marTop w:val="0"/>
                                      <w:marBottom w:val="0"/>
                                      <w:divBdr>
                                        <w:top w:val="none" w:sz="0" w:space="0" w:color="auto"/>
                                        <w:left w:val="none" w:sz="0" w:space="0" w:color="auto"/>
                                        <w:bottom w:val="none" w:sz="0" w:space="0" w:color="auto"/>
                                        <w:right w:val="none" w:sz="0" w:space="0" w:color="auto"/>
                                      </w:divBdr>
                                    </w:div>
                                    <w:div w:id="860318936">
                                      <w:marLeft w:val="0"/>
                                      <w:marRight w:val="0"/>
                                      <w:marTop w:val="0"/>
                                      <w:marBottom w:val="0"/>
                                      <w:divBdr>
                                        <w:top w:val="none" w:sz="0" w:space="0" w:color="auto"/>
                                        <w:left w:val="none" w:sz="0" w:space="0" w:color="auto"/>
                                        <w:bottom w:val="none" w:sz="0" w:space="0" w:color="auto"/>
                                        <w:right w:val="none" w:sz="0" w:space="0" w:color="auto"/>
                                      </w:divBdr>
                                    </w:div>
                                    <w:div w:id="1251233633">
                                      <w:marLeft w:val="0"/>
                                      <w:marRight w:val="0"/>
                                      <w:marTop w:val="0"/>
                                      <w:marBottom w:val="0"/>
                                      <w:divBdr>
                                        <w:top w:val="none" w:sz="0" w:space="0" w:color="auto"/>
                                        <w:left w:val="none" w:sz="0" w:space="0" w:color="auto"/>
                                        <w:bottom w:val="none" w:sz="0" w:space="0" w:color="auto"/>
                                        <w:right w:val="none" w:sz="0" w:space="0" w:color="auto"/>
                                      </w:divBdr>
                                    </w:div>
                                    <w:div w:id="1385594017">
                                      <w:marLeft w:val="0"/>
                                      <w:marRight w:val="0"/>
                                      <w:marTop w:val="0"/>
                                      <w:marBottom w:val="0"/>
                                      <w:divBdr>
                                        <w:top w:val="none" w:sz="0" w:space="0" w:color="auto"/>
                                        <w:left w:val="none" w:sz="0" w:space="0" w:color="auto"/>
                                        <w:bottom w:val="none" w:sz="0" w:space="0" w:color="auto"/>
                                        <w:right w:val="none" w:sz="0" w:space="0" w:color="auto"/>
                                      </w:divBdr>
                                    </w:div>
                                    <w:div w:id="1378821321">
                                      <w:marLeft w:val="0"/>
                                      <w:marRight w:val="0"/>
                                      <w:marTop w:val="0"/>
                                      <w:marBottom w:val="0"/>
                                      <w:divBdr>
                                        <w:top w:val="none" w:sz="0" w:space="0" w:color="auto"/>
                                        <w:left w:val="none" w:sz="0" w:space="0" w:color="auto"/>
                                        <w:bottom w:val="none" w:sz="0" w:space="0" w:color="auto"/>
                                        <w:right w:val="none" w:sz="0" w:space="0" w:color="auto"/>
                                      </w:divBdr>
                                    </w:div>
                                    <w:div w:id="1008600009">
                                      <w:marLeft w:val="0"/>
                                      <w:marRight w:val="0"/>
                                      <w:marTop w:val="0"/>
                                      <w:marBottom w:val="0"/>
                                      <w:divBdr>
                                        <w:top w:val="none" w:sz="0" w:space="0" w:color="auto"/>
                                        <w:left w:val="none" w:sz="0" w:space="0" w:color="auto"/>
                                        <w:bottom w:val="none" w:sz="0" w:space="0" w:color="auto"/>
                                        <w:right w:val="none" w:sz="0" w:space="0" w:color="auto"/>
                                      </w:divBdr>
                                    </w:div>
                                    <w:div w:id="761612598">
                                      <w:marLeft w:val="0"/>
                                      <w:marRight w:val="0"/>
                                      <w:marTop w:val="0"/>
                                      <w:marBottom w:val="0"/>
                                      <w:divBdr>
                                        <w:top w:val="none" w:sz="0" w:space="0" w:color="auto"/>
                                        <w:left w:val="none" w:sz="0" w:space="0" w:color="auto"/>
                                        <w:bottom w:val="none" w:sz="0" w:space="0" w:color="auto"/>
                                        <w:right w:val="none" w:sz="0" w:space="0" w:color="auto"/>
                                      </w:divBdr>
                                    </w:div>
                                    <w:div w:id="761729557">
                                      <w:marLeft w:val="0"/>
                                      <w:marRight w:val="0"/>
                                      <w:marTop w:val="0"/>
                                      <w:marBottom w:val="0"/>
                                      <w:divBdr>
                                        <w:top w:val="none" w:sz="0" w:space="0" w:color="auto"/>
                                        <w:left w:val="none" w:sz="0" w:space="0" w:color="auto"/>
                                        <w:bottom w:val="none" w:sz="0" w:space="0" w:color="auto"/>
                                        <w:right w:val="none" w:sz="0" w:space="0" w:color="auto"/>
                                      </w:divBdr>
                                    </w:div>
                                    <w:div w:id="1289163806">
                                      <w:marLeft w:val="0"/>
                                      <w:marRight w:val="0"/>
                                      <w:marTop w:val="0"/>
                                      <w:marBottom w:val="0"/>
                                      <w:divBdr>
                                        <w:top w:val="none" w:sz="0" w:space="0" w:color="auto"/>
                                        <w:left w:val="none" w:sz="0" w:space="0" w:color="auto"/>
                                        <w:bottom w:val="none" w:sz="0" w:space="0" w:color="auto"/>
                                        <w:right w:val="none" w:sz="0" w:space="0" w:color="auto"/>
                                      </w:divBdr>
                                    </w:div>
                                    <w:div w:id="1479374834">
                                      <w:marLeft w:val="0"/>
                                      <w:marRight w:val="0"/>
                                      <w:marTop w:val="0"/>
                                      <w:marBottom w:val="0"/>
                                      <w:divBdr>
                                        <w:top w:val="none" w:sz="0" w:space="0" w:color="auto"/>
                                        <w:left w:val="none" w:sz="0" w:space="0" w:color="auto"/>
                                        <w:bottom w:val="none" w:sz="0" w:space="0" w:color="auto"/>
                                        <w:right w:val="none" w:sz="0" w:space="0" w:color="auto"/>
                                      </w:divBdr>
                                    </w:div>
                                    <w:div w:id="451482238">
                                      <w:marLeft w:val="0"/>
                                      <w:marRight w:val="0"/>
                                      <w:marTop w:val="0"/>
                                      <w:marBottom w:val="0"/>
                                      <w:divBdr>
                                        <w:top w:val="none" w:sz="0" w:space="0" w:color="auto"/>
                                        <w:left w:val="none" w:sz="0" w:space="0" w:color="auto"/>
                                        <w:bottom w:val="none" w:sz="0" w:space="0" w:color="auto"/>
                                        <w:right w:val="none" w:sz="0" w:space="0" w:color="auto"/>
                                      </w:divBdr>
                                    </w:div>
                                    <w:div w:id="1998990807">
                                      <w:marLeft w:val="0"/>
                                      <w:marRight w:val="0"/>
                                      <w:marTop w:val="0"/>
                                      <w:marBottom w:val="0"/>
                                      <w:divBdr>
                                        <w:top w:val="none" w:sz="0" w:space="0" w:color="auto"/>
                                        <w:left w:val="none" w:sz="0" w:space="0" w:color="auto"/>
                                        <w:bottom w:val="none" w:sz="0" w:space="0" w:color="auto"/>
                                        <w:right w:val="none" w:sz="0" w:space="0" w:color="auto"/>
                                      </w:divBdr>
                                    </w:div>
                                    <w:div w:id="707414489">
                                      <w:marLeft w:val="0"/>
                                      <w:marRight w:val="0"/>
                                      <w:marTop w:val="0"/>
                                      <w:marBottom w:val="0"/>
                                      <w:divBdr>
                                        <w:top w:val="none" w:sz="0" w:space="0" w:color="auto"/>
                                        <w:left w:val="none" w:sz="0" w:space="0" w:color="auto"/>
                                        <w:bottom w:val="none" w:sz="0" w:space="0" w:color="auto"/>
                                        <w:right w:val="none" w:sz="0" w:space="0" w:color="auto"/>
                                      </w:divBdr>
                                    </w:div>
                                    <w:div w:id="368801404">
                                      <w:marLeft w:val="0"/>
                                      <w:marRight w:val="0"/>
                                      <w:marTop w:val="0"/>
                                      <w:marBottom w:val="0"/>
                                      <w:divBdr>
                                        <w:top w:val="none" w:sz="0" w:space="0" w:color="auto"/>
                                        <w:left w:val="none" w:sz="0" w:space="0" w:color="auto"/>
                                        <w:bottom w:val="none" w:sz="0" w:space="0" w:color="auto"/>
                                        <w:right w:val="none" w:sz="0" w:space="0" w:color="auto"/>
                                      </w:divBdr>
                                    </w:div>
                                    <w:div w:id="2165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1690</Words>
  <Characters>9633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2022-02-09T06:26:00Z</dcterms:created>
  <dcterms:modified xsi:type="dcterms:W3CDTF">2023-02-08T13:22:00Z</dcterms:modified>
</cp:coreProperties>
</file>